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15036" w14:textId="77777777" w:rsidR="00BC5DB9" w:rsidRPr="00BC5DB9" w:rsidRDefault="00BC5DB9" w:rsidP="00BC5DB9">
      <w:pPr>
        <w:widowControl/>
        <w:jc w:val="center"/>
        <w:rPr>
          <w:rFonts w:ascii="新細明體" w:eastAsia="新細明體" w:hAnsi="新細明體" w:cs="新細明體"/>
          <w:b/>
          <w:kern w:val="0"/>
          <w:szCs w:val="24"/>
        </w:rPr>
      </w:pPr>
      <w:r w:rsidRPr="00BC5DB9">
        <w:rPr>
          <w:rFonts w:ascii="Arial" w:eastAsia="新細明體" w:hAnsi="Arial" w:cs="Arial"/>
          <w:b/>
          <w:color w:val="000000"/>
          <w:kern w:val="0"/>
          <w:sz w:val="28"/>
          <w:szCs w:val="28"/>
        </w:rPr>
        <w:t>向下紮根優先於高空煙火</w:t>
      </w:r>
    </w:p>
    <w:p w14:paraId="176F14A4" w14:textId="77777777" w:rsidR="00BC5DB9" w:rsidRPr="00BC5DB9" w:rsidRDefault="00BC5DB9" w:rsidP="00BC5DB9">
      <w:pPr>
        <w:widowControl/>
        <w:jc w:val="center"/>
        <w:rPr>
          <w:rFonts w:ascii="新細明體" w:eastAsia="新細明體" w:hAnsi="新細明體" w:cs="新細明體"/>
          <w:b/>
          <w:kern w:val="0"/>
          <w:szCs w:val="24"/>
        </w:rPr>
      </w:pPr>
      <w:r w:rsidRPr="00BC5DB9">
        <w:rPr>
          <w:rFonts w:ascii="Arial" w:eastAsia="新細明體" w:hAnsi="Arial" w:cs="Arial"/>
          <w:b/>
          <w:color w:val="000000"/>
          <w:kern w:val="0"/>
          <w:sz w:val="28"/>
          <w:szCs w:val="28"/>
        </w:rPr>
        <w:t>教師節前齊聚教育部，青年學者要求改善工作環境</w:t>
      </w:r>
    </w:p>
    <w:p w14:paraId="1B779612" w14:textId="77777777" w:rsidR="00BC5DB9" w:rsidRPr="00BC5DB9" w:rsidRDefault="00BC5DB9" w:rsidP="00BC5DB9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BC5DB9">
        <w:rPr>
          <w:rFonts w:ascii="Arial" w:eastAsia="新細明體" w:hAnsi="Arial" w:cs="Arial"/>
          <w:color w:val="000000"/>
          <w:kern w:val="0"/>
          <w:sz w:val="22"/>
        </w:rPr>
        <w:t>高教工會</w:t>
      </w:r>
      <w:r w:rsidRPr="00BC5DB9">
        <w:rPr>
          <w:rFonts w:ascii="Arial" w:eastAsia="新細明體" w:hAnsi="Arial" w:cs="Arial"/>
          <w:color w:val="000000"/>
          <w:kern w:val="0"/>
          <w:sz w:val="22"/>
        </w:rPr>
        <w:t>0927</w:t>
      </w:r>
      <w:r w:rsidR="00C90891">
        <w:rPr>
          <w:rFonts w:ascii="Arial" w:eastAsia="新細明體" w:hAnsi="Arial" w:cs="Arial" w:hint="eastAsia"/>
          <w:color w:val="000000"/>
          <w:kern w:val="0"/>
          <w:sz w:val="22"/>
        </w:rPr>
        <w:t>新聞稿</w:t>
      </w:r>
    </w:p>
    <w:p w14:paraId="55C4F6BF" w14:textId="77777777" w:rsidR="00BC5DB9" w:rsidRPr="00BC5DB9" w:rsidRDefault="00BC5DB9" w:rsidP="00BC5DB9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003ADECC" w14:textId="0455B54D" w:rsidR="00BC5DB9" w:rsidRPr="00095620" w:rsidRDefault="00095620" w:rsidP="00BC5DB9">
      <w:pPr>
        <w:widowControl/>
        <w:rPr>
          <w:rFonts w:asciiTheme="minorEastAsia" w:hAnsiTheme="minorEastAsia" w:cs="新細明體"/>
          <w:kern w:val="0"/>
          <w:szCs w:val="24"/>
        </w:rPr>
      </w:pPr>
      <w:r>
        <w:rPr>
          <w:rFonts w:asciiTheme="minorEastAsia" w:hAnsiTheme="minorEastAsia" w:cs="Arial" w:hint="eastAsia"/>
          <w:color w:val="000000"/>
          <w:kern w:val="0"/>
          <w:szCs w:val="24"/>
        </w:rPr>
        <w:t xml:space="preserve">    </w:t>
      </w:r>
      <w:r w:rsidR="00BC5DB9" w:rsidRPr="00095620">
        <w:rPr>
          <w:rFonts w:asciiTheme="minorEastAsia" w:hAnsiTheme="minorEastAsia" w:cs="Arial"/>
          <w:color w:val="000000"/>
          <w:kern w:val="0"/>
          <w:szCs w:val="24"/>
        </w:rPr>
        <w:t>教師節前夕，高教工會與各大專青年學者代表齊聚教育部前，齊聲呼籲：向下紮根優先於高空煙火。要求</w:t>
      </w:r>
      <w:r w:rsidR="00C364A4">
        <w:rPr>
          <w:rFonts w:asciiTheme="minorEastAsia" w:hAnsiTheme="minorEastAsia" w:cs="Arial" w:hint="eastAsia"/>
          <w:color w:val="000000"/>
          <w:kern w:val="0"/>
          <w:szCs w:val="24"/>
        </w:rPr>
        <w:t>政府</w:t>
      </w:r>
      <w:r w:rsidR="00BC5DB9" w:rsidRPr="00095620">
        <w:rPr>
          <w:rFonts w:asciiTheme="minorEastAsia" w:hAnsiTheme="minorEastAsia" w:cs="Arial"/>
          <w:color w:val="000000"/>
          <w:kern w:val="0"/>
          <w:szCs w:val="24"/>
        </w:rPr>
        <w:t>全面改善高教工作機會與勞動條件，再談玉山、哥倫布、</w:t>
      </w:r>
      <w:r>
        <w:rPr>
          <w:rFonts w:asciiTheme="minorEastAsia" w:hAnsiTheme="minorEastAsia" w:cs="Arial" w:hint="eastAsia"/>
          <w:color w:val="000000"/>
          <w:kern w:val="0"/>
          <w:szCs w:val="24"/>
        </w:rPr>
        <w:t>愛因斯坦</w:t>
      </w:r>
      <w:r w:rsidR="007F722F">
        <w:rPr>
          <w:rStyle w:val="a5"/>
          <w:rFonts w:asciiTheme="minorEastAsia" w:hAnsiTheme="minorEastAsia" w:cs="Arial"/>
          <w:color w:val="000000"/>
          <w:kern w:val="0"/>
          <w:szCs w:val="24"/>
        </w:rPr>
        <w:footnoteReference w:id="1"/>
      </w:r>
      <w:r>
        <w:rPr>
          <w:rFonts w:asciiTheme="minorEastAsia" w:hAnsiTheme="minorEastAsia" w:cs="Arial" w:hint="eastAsia"/>
          <w:color w:val="000000"/>
          <w:kern w:val="0"/>
          <w:szCs w:val="24"/>
        </w:rPr>
        <w:t>、</w:t>
      </w:r>
      <w:r w:rsidR="00BC5DB9" w:rsidRPr="00095620">
        <w:rPr>
          <w:rFonts w:asciiTheme="minorEastAsia" w:hAnsiTheme="minorEastAsia" w:cs="Arial"/>
          <w:color w:val="000000"/>
          <w:kern w:val="0"/>
          <w:szCs w:val="24"/>
        </w:rPr>
        <w:t>深耕等計畫。</w:t>
      </w:r>
    </w:p>
    <w:p w14:paraId="6D81F0AE" w14:textId="77777777" w:rsidR="00BC5DB9" w:rsidRPr="00095620" w:rsidRDefault="00BC5DB9" w:rsidP="00BC5DB9">
      <w:pPr>
        <w:widowControl/>
        <w:rPr>
          <w:rFonts w:asciiTheme="minorEastAsia" w:hAnsiTheme="minorEastAsia" w:cs="新細明體"/>
          <w:kern w:val="0"/>
          <w:szCs w:val="24"/>
        </w:rPr>
      </w:pPr>
    </w:p>
    <w:p w14:paraId="2CFB225F" w14:textId="484FB873" w:rsidR="00BC5DB9" w:rsidRPr="00095620" w:rsidRDefault="00095620" w:rsidP="00BC5DB9">
      <w:pPr>
        <w:widowControl/>
        <w:rPr>
          <w:rFonts w:asciiTheme="minorEastAsia" w:hAnsiTheme="minorEastAsia" w:cs="新細明體"/>
          <w:kern w:val="0"/>
          <w:szCs w:val="24"/>
        </w:rPr>
      </w:pPr>
      <w:r>
        <w:rPr>
          <w:rFonts w:asciiTheme="minorEastAsia" w:hAnsiTheme="minorEastAsia" w:cs="Arial" w:hint="eastAsia"/>
          <w:color w:val="000000"/>
          <w:kern w:val="0"/>
          <w:szCs w:val="24"/>
        </w:rPr>
        <w:t xml:space="preserve">    </w:t>
      </w:r>
      <w:r w:rsidR="00C90891" w:rsidRPr="00095620">
        <w:rPr>
          <w:rFonts w:asciiTheme="minorEastAsia" w:hAnsiTheme="minorEastAsia" w:cs="Arial"/>
          <w:color w:val="000000"/>
          <w:kern w:val="0"/>
          <w:szCs w:val="24"/>
        </w:rPr>
        <w:t>出席者</w:t>
      </w:r>
      <w:r w:rsidR="00BC5DB9" w:rsidRPr="00095620">
        <w:rPr>
          <w:rFonts w:asciiTheme="minorEastAsia" w:hAnsiTheme="minorEastAsia" w:cs="Arial"/>
          <w:color w:val="000000"/>
          <w:kern w:val="0"/>
          <w:szCs w:val="24"/>
        </w:rPr>
        <w:t>手持五株種子盆栽，分別象徵當前高教青年學術工作者中五個最需要照料的群體：專任助理教授、專案教師、博士後、兼任教師、研究助理。</w:t>
      </w:r>
      <w:r w:rsidR="00C90891" w:rsidRPr="00095620">
        <w:rPr>
          <w:rFonts w:asciiTheme="minorEastAsia" w:hAnsiTheme="minorEastAsia" w:cs="Arial" w:hint="eastAsia"/>
          <w:color w:val="000000"/>
          <w:kern w:val="0"/>
          <w:szCs w:val="24"/>
        </w:rPr>
        <w:t>他們</w:t>
      </w:r>
      <w:r w:rsidR="00337095">
        <w:rPr>
          <w:rFonts w:asciiTheme="minorEastAsia" w:hAnsiTheme="minorEastAsia" w:cs="Arial" w:hint="eastAsia"/>
          <w:color w:val="000000"/>
          <w:kern w:val="0"/>
          <w:szCs w:val="24"/>
        </w:rPr>
        <w:t>提出五項具體訴求，</w:t>
      </w:r>
      <w:r w:rsidR="00BC5DB9" w:rsidRPr="00095620">
        <w:rPr>
          <w:rFonts w:asciiTheme="minorEastAsia" w:hAnsiTheme="minorEastAsia" w:cs="Arial"/>
          <w:color w:val="000000"/>
          <w:kern w:val="0"/>
          <w:szCs w:val="24"/>
        </w:rPr>
        <w:t>要求</w:t>
      </w:r>
      <w:r w:rsidR="005A1B37">
        <w:rPr>
          <w:rFonts w:asciiTheme="minorEastAsia" w:hAnsiTheme="minorEastAsia" w:cs="Arial"/>
          <w:color w:val="000000"/>
          <w:kern w:val="0"/>
          <w:szCs w:val="24"/>
        </w:rPr>
        <w:t>政府</w:t>
      </w:r>
      <w:r w:rsidR="00BC5DB9" w:rsidRPr="00095620">
        <w:rPr>
          <w:rFonts w:asciiTheme="minorEastAsia" w:hAnsiTheme="minorEastAsia" w:cs="Arial"/>
          <w:color w:val="000000"/>
          <w:kern w:val="0"/>
          <w:szCs w:val="24"/>
        </w:rPr>
        <w:t>正視幼株發展需要的土壤，是把缺做足、合理化教研工作量、保障勞動權益，才能成就高教大樹。</w:t>
      </w:r>
    </w:p>
    <w:p w14:paraId="39627299" w14:textId="77777777" w:rsidR="00BC5DB9" w:rsidRPr="00095620" w:rsidRDefault="00BC5DB9" w:rsidP="00BC5DB9">
      <w:pPr>
        <w:widowControl/>
        <w:rPr>
          <w:rFonts w:asciiTheme="minorEastAsia" w:hAnsiTheme="minorEastAsia" w:cs="新細明體"/>
          <w:kern w:val="0"/>
          <w:szCs w:val="24"/>
        </w:rPr>
      </w:pPr>
    </w:p>
    <w:p w14:paraId="43F94808" w14:textId="1F856DB6" w:rsidR="005B0056" w:rsidRDefault="00095620" w:rsidP="00BC5DB9">
      <w:pPr>
        <w:widowControl/>
        <w:rPr>
          <w:rFonts w:asciiTheme="minorEastAsia" w:hAnsiTheme="minorEastAsia" w:cs="Arial"/>
          <w:color w:val="000000"/>
          <w:kern w:val="0"/>
          <w:szCs w:val="24"/>
        </w:rPr>
      </w:pPr>
      <w:r>
        <w:rPr>
          <w:rFonts w:asciiTheme="minorEastAsia" w:hAnsiTheme="minorEastAsia" w:cs="Arial" w:hint="eastAsia"/>
          <w:color w:val="000000"/>
          <w:kern w:val="0"/>
          <w:szCs w:val="24"/>
        </w:rPr>
        <w:t xml:space="preserve">    </w:t>
      </w:r>
      <w:r w:rsidR="00BC5DB9" w:rsidRPr="00095620">
        <w:rPr>
          <w:rFonts w:asciiTheme="minorEastAsia" w:hAnsiTheme="minorEastAsia" w:cs="Arial"/>
          <w:color w:val="000000"/>
          <w:kern w:val="0"/>
          <w:szCs w:val="24"/>
        </w:rPr>
        <w:t>出席者強調，目前每年大專教師員額減少</w:t>
      </w:r>
      <w:r w:rsidR="00C90891" w:rsidRPr="00095620">
        <w:rPr>
          <w:rFonts w:asciiTheme="minorEastAsia" w:hAnsiTheme="minorEastAsia" w:cs="新細明體" w:hint="eastAsia"/>
          <w:color w:val="000000"/>
          <w:kern w:val="0"/>
          <w:szCs w:val="24"/>
        </w:rPr>
        <w:t>近</w:t>
      </w:r>
      <w:r w:rsidR="00C90891" w:rsidRPr="00095620">
        <w:rPr>
          <w:rFonts w:asciiTheme="minorEastAsia" w:hAnsiTheme="minorEastAsia" w:cs="Arial" w:hint="eastAsia"/>
          <w:color w:val="000000"/>
          <w:kern w:val="0"/>
          <w:szCs w:val="24"/>
        </w:rPr>
        <w:t>600</w:t>
      </w:r>
      <w:r w:rsidR="00C90891" w:rsidRPr="00095620">
        <w:rPr>
          <w:rFonts w:asciiTheme="minorEastAsia" w:hAnsiTheme="minorEastAsia" w:cs="Arial"/>
          <w:color w:val="000000"/>
          <w:kern w:val="0"/>
          <w:szCs w:val="24"/>
        </w:rPr>
        <w:t>名</w:t>
      </w:r>
      <w:r>
        <w:rPr>
          <w:rFonts w:asciiTheme="minorEastAsia" w:hAnsiTheme="minorEastAsia" w:cs="Arial" w:hint="eastAsia"/>
          <w:color w:val="000000"/>
          <w:kern w:val="0"/>
          <w:szCs w:val="24"/>
        </w:rPr>
        <w:t>（104學年度至105學年度，自48407名減少為47848名）</w:t>
      </w:r>
      <w:r w:rsidR="005B0056">
        <w:rPr>
          <w:rFonts w:asciiTheme="minorEastAsia" w:hAnsiTheme="minorEastAsia" w:cs="Arial"/>
          <w:color w:val="000000"/>
          <w:kern w:val="0"/>
          <w:szCs w:val="24"/>
        </w:rPr>
        <w:t>，去年大專</w:t>
      </w:r>
      <w:r w:rsidR="00C90891" w:rsidRPr="00095620">
        <w:rPr>
          <w:rFonts w:asciiTheme="minorEastAsia" w:hAnsiTheme="minorEastAsia" w:cs="Arial"/>
          <w:color w:val="000000"/>
          <w:kern w:val="0"/>
          <w:szCs w:val="24"/>
        </w:rPr>
        <w:t>助理教授員額就減少了</w:t>
      </w:r>
      <w:r w:rsidR="00C90891" w:rsidRPr="00095620">
        <w:rPr>
          <w:rFonts w:asciiTheme="minorEastAsia" w:hAnsiTheme="minorEastAsia" w:cs="Arial" w:hint="eastAsia"/>
          <w:color w:val="000000"/>
          <w:kern w:val="0"/>
          <w:szCs w:val="24"/>
        </w:rPr>
        <w:t>991</w:t>
      </w:r>
      <w:r w:rsidR="00BC5DB9" w:rsidRPr="00095620">
        <w:rPr>
          <w:rFonts w:asciiTheme="minorEastAsia" w:hAnsiTheme="minorEastAsia" w:cs="Arial"/>
          <w:color w:val="000000"/>
          <w:kern w:val="0"/>
          <w:szCs w:val="24"/>
        </w:rPr>
        <w:t>名</w:t>
      </w:r>
      <w:r w:rsidR="00C90891" w:rsidRPr="00095620">
        <w:rPr>
          <w:rFonts w:asciiTheme="minorEastAsia" w:hAnsiTheme="minorEastAsia" w:cs="Arial" w:hint="eastAsia"/>
          <w:color w:val="000000"/>
          <w:kern w:val="0"/>
          <w:szCs w:val="24"/>
        </w:rPr>
        <w:t>（</w:t>
      </w:r>
      <w:r>
        <w:rPr>
          <w:rFonts w:asciiTheme="minorEastAsia" w:hAnsiTheme="minorEastAsia" w:cs="Arial" w:hint="eastAsia"/>
          <w:color w:val="000000"/>
          <w:kern w:val="0"/>
          <w:szCs w:val="24"/>
        </w:rPr>
        <w:t>104學年度至105學年度，</w:t>
      </w:r>
      <w:r w:rsidR="00C90891" w:rsidRPr="00095620">
        <w:rPr>
          <w:rFonts w:asciiTheme="minorEastAsia" w:hAnsiTheme="minorEastAsia" w:cs="Arial" w:hint="eastAsia"/>
          <w:color w:val="000000"/>
          <w:kern w:val="0"/>
          <w:szCs w:val="24"/>
        </w:rPr>
        <w:t>自12900名減少為11909名）</w:t>
      </w:r>
      <w:r w:rsidR="00BC5DB9" w:rsidRPr="00095620">
        <w:rPr>
          <w:rFonts w:asciiTheme="minorEastAsia" w:hAnsiTheme="minorEastAsia" w:cs="Arial"/>
          <w:color w:val="000000"/>
          <w:kern w:val="0"/>
          <w:szCs w:val="24"/>
        </w:rPr>
        <w:t>，現實中青年學者儘管優秀，也缺乏合理機會。</w:t>
      </w:r>
      <w:r w:rsidR="005B0056">
        <w:rPr>
          <w:rFonts w:asciiTheme="minorEastAsia" w:hAnsiTheme="minorEastAsia" w:cs="Arial" w:hint="eastAsia"/>
          <w:color w:val="000000"/>
          <w:kern w:val="0"/>
          <w:szCs w:val="24"/>
        </w:rPr>
        <w:t>更何況，這之中更多助理教授是改以一年一聘、不受教師法保障的「專案教師」名義聘任，隨時可能遭到不續聘。對青年學者來說，問題出在「機會嚴重不足」，有意願也難有機會尋得專任教職，而非簡單的待遇問題。</w:t>
      </w:r>
    </w:p>
    <w:p w14:paraId="775F4814" w14:textId="77777777" w:rsidR="005B0056" w:rsidRDefault="005B0056" w:rsidP="00BC5DB9">
      <w:pPr>
        <w:widowControl/>
        <w:rPr>
          <w:rFonts w:asciiTheme="minorEastAsia" w:hAnsiTheme="minorEastAsia" w:cs="Arial"/>
          <w:color w:val="000000"/>
          <w:kern w:val="0"/>
          <w:szCs w:val="24"/>
        </w:rPr>
      </w:pPr>
    </w:p>
    <w:p w14:paraId="4913695C" w14:textId="2C80DF36" w:rsidR="00177FEE" w:rsidRDefault="005B0056" w:rsidP="00BC5DB9">
      <w:pPr>
        <w:widowControl/>
        <w:rPr>
          <w:rFonts w:asciiTheme="minorEastAsia" w:hAnsiTheme="minorEastAsia" w:cs="Arial"/>
          <w:color w:val="000000"/>
          <w:kern w:val="0"/>
          <w:szCs w:val="24"/>
        </w:rPr>
      </w:pPr>
      <w:r>
        <w:rPr>
          <w:rFonts w:asciiTheme="minorEastAsia" w:hAnsiTheme="minorEastAsia" w:cs="Arial" w:hint="eastAsia"/>
          <w:color w:val="000000"/>
          <w:kern w:val="0"/>
          <w:szCs w:val="24"/>
        </w:rPr>
        <w:t xml:space="preserve">    是故，</w:t>
      </w:r>
      <w:r w:rsidR="00BC5DB9" w:rsidRPr="00095620">
        <w:rPr>
          <w:rFonts w:asciiTheme="minorEastAsia" w:hAnsiTheme="minorEastAsia" w:cs="Arial"/>
          <w:color w:val="000000"/>
          <w:kern w:val="0"/>
          <w:szCs w:val="24"/>
        </w:rPr>
        <w:t>政府真正該做的是拿出資源，普遍改善大專院校的生師比（恢復至1990年代的</w:t>
      </w:r>
      <w:r>
        <w:rPr>
          <w:rFonts w:asciiTheme="minorEastAsia" w:hAnsiTheme="minorEastAsia" w:cs="Arial" w:hint="eastAsia"/>
          <w:color w:val="000000"/>
          <w:kern w:val="0"/>
          <w:szCs w:val="24"/>
        </w:rPr>
        <w:t>公立學校</w:t>
      </w:r>
      <w:r w:rsidR="00BC5DB9" w:rsidRPr="00095620">
        <w:rPr>
          <w:rFonts w:asciiTheme="minorEastAsia" w:hAnsiTheme="minorEastAsia" w:cs="Arial"/>
          <w:color w:val="000000"/>
          <w:kern w:val="0"/>
          <w:szCs w:val="24"/>
        </w:rPr>
        <w:t>水準</w:t>
      </w:r>
      <w:r>
        <w:rPr>
          <w:rFonts w:asciiTheme="minorEastAsia" w:hAnsiTheme="minorEastAsia" w:cs="Arial" w:hint="eastAsia"/>
          <w:color w:val="000000"/>
          <w:kern w:val="0"/>
          <w:szCs w:val="24"/>
        </w:rPr>
        <w:t>，約18.5</w:t>
      </w:r>
      <w:r w:rsidR="00BC5DB9" w:rsidRPr="00095620">
        <w:rPr>
          <w:rFonts w:asciiTheme="minorEastAsia" w:hAnsiTheme="minorEastAsia" w:cs="Arial"/>
          <w:color w:val="000000"/>
          <w:kern w:val="0"/>
          <w:szCs w:val="24"/>
        </w:rPr>
        <w:t>），增加（至少維持）專任聘僱機會，確保編制外與編制內同工同酬同權，才能讓高教</w:t>
      </w:r>
      <w:r w:rsidR="00085551">
        <w:rPr>
          <w:rFonts w:asciiTheme="minorEastAsia" w:hAnsiTheme="minorEastAsia" w:cs="Arial" w:hint="eastAsia"/>
          <w:color w:val="000000"/>
          <w:kern w:val="0"/>
          <w:szCs w:val="24"/>
        </w:rPr>
        <w:t>妥善</w:t>
      </w:r>
      <w:r w:rsidR="00BC5DB9" w:rsidRPr="00095620">
        <w:rPr>
          <w:rFonts w:asciiTheme="minorEastAsia" w:hAnsiTheme="minorEastAsia" w:cs="Arial"/>
          <w:color w:val="000000"/>
          <w:kern w:val="0"/>
          <w:szCs w:val="24"/>
        </w:rPr>
        <w:t>發展</w:t>
      </w:r>
      <w:r w:rsidR="00085551">
        <w:rPr>
          <w:rFonts w:asciiTheme="minorEastAsia" w:hAnsiTheme="minorEastAsia" w:cs="Arial" w:hint="eastAsia"/>
          <w:color w:val="000000"/>
          <w:kern w:val="0"/>
          <w:szCs w:val="24"/>
        </w:rPr>
        <w:t>、</w:t>
      </w:r>
      <w:r w:rsidR="00BC5DB9" w:rsidRPr="00095620">
        <w:rPr>
          <w:rFonts w:asciiTheme="minorEastAsia" w:hAnsiTheme="minorEastAsia" w:cs="Arial"/>
          <w:color w:val="000000"/>
          <w:kern w:val="0"/>
          <w:szCs w:val="24"/>
        </w:rPr>
        <w:t>向下紮根。</w:t>
      </w:r>
    </w:p>
    <w:p w14:paraId="66FFD85B" w14:textId="77777777" w:rsidR="00177FEE" w:rsidRPr="00177FEE" w:rsidRDefault="00177FEE" w:rsidP="00BC5DB9">
      <w:pPr>
        <w:widowControl/>
        <w:rPr>
          <w:rFonts w:asciiTheme="minorEastAsia" w:hAnsiTheme="minorEastAsia" w:cs="Arial"/>
          <w:color w:val="000000"/>
          <w:kern w:val="0"/>
          <w:szCs w:val="24"/>
        </w:rPr>
      </w:pPr>
    </w:p>
    <w:p w14:paraId="12779E43" w14:textId="6D2B3003" w:rsidR="00BC5DB9" w:rsidRPr="00095620" w:rsidRDefault="00177FEE" w:rsidP="00177FEE">
      <w:pPr>
        <w:widowControl/>
        <w:jc w:val="center"/>
        <w:rPr>
          <w:rFonts w:asciiTheme="minorEastAsia" w:hAnsiTheme="minorEastAsia" w:cs="新細明體"/>
          <w:kern w:val="0"/>
          <w:szCs w:val="24"/>
        </w:rPr>
      </w:pPr>
      <w:r>
        <w:rPr>
          <w:rFonts w:asciiTheme="minorEastAsia" w:hAnsiTheme="minorEastAsia" w:cs="新細明體" w:hint="eastAsia"/>
          <w:kern w:val="0"/>
          <w:szCs w:val="24"/>
        </w:rPr>
        <w:t>大專院校教師人數變遷-按職級區分（101～105學年度）</w:t>
      </w:r>
    </w:p>
    <w:tbl>
      <w:tblPr>
        <w:tblW w:w="9100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300"/>
        <w:gridCol w:w="1300"/>
        <w:gridCol w:w="1300"/>
        <w:gridCol w:w="1300"/>
      </w:tblGrid>
      <w:tr w:rsidR="00C90891" w:rsidRPr="00095620" w14:paraId="7D698C22" w14:textId="77777777" w:rsidTr="00C90891">
        <w:trPr>
          <w:trHeight w:val="385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1FF2372" w14:textId="77777777" w:rsidR="00C90891" w:rsidRPr="00095620" w:rsidRDefault="00C90891" w:rsidP="00C90891">
            <w:pPr>
              <w:widowControl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Cs w:val="24"/>
              </w:rPr>
            </w:pPr>
            <w:r w:rsidRPr="00095620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4"/>
              </w:rPr>
              <w:t>學年別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3FF7B40" w14:textId="1B802E22" w:rsidR="00C90891" w:rsidRPr="00095620" w:rsidRDefault="00C90891" w:rsidP="00C90891">
            <w:pPr>
              <w:widowControl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Cs w:val="24"/>
              </w:rPr>
            </w:pPr>
            <w:r w:rsidRPr="00095620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4"/>
              </w:rPr>
              <w:t>總計</w:t>
            </w:r>
            <w:r w:rsidR="00A34624">
              <w:rPr>
                <w:rStyle w:val="a5"/>
                <w:rFonts w:asciiTheme="minorEastAsia" w:hAnsiTheme="minorEastAsia" w:cs="Times New Roman"/>
                <w:b/>
                <w:bCs/>
                <w:color w:val="000000"/>
                <w:kern w:val="0"/>
                <w:szCs w:val="24"/>
              </w:rPr>
              <w:footnoteReference w:id="2"/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B27E784" w14:textId="77777777" w:rsidR="00C90891" w:rsidRPr="00095620" w:rsidRDefault="00C90891" w:rsidP="00C90891">
            <w:pPr>
              <w:widowControl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Cs w:val="24"/>
              </w:rPr>
            </w:pPr>
            <w:r w:rsidRPr="00095620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4"/>
              </w:rPr>
              <w:t>教授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4E9A5AB" w14:textId="77777777" w:rsidR="00C90891" w:rsidRPr="00095620" w:rsidRDefault="00C90891" w:rsidP="00C90891">
            <w:pPr>
              <w:widowControl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Cs w:val="24"/>
              </w:rPr>
            </w:pPr>
            <w:r w:rsidRPr="00095620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4"/>
              </w:rPr>
              <w:t>副教授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2856E8E" w14:textId="3810B635" w:rsidR="00C90891" w:rsidRPr="00095620" w:rsidRDefault="00C90891" w:rsidP="00C90891">
            <w:pPr>
              <w:widowControl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Cs w:val="24"/>
              </w:rPr>
            </w:pPr>
            <w:r w:rsidRPr="00095620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4"/>
              </w:rPr>
              <w:t>助理教授</w:t>
            </w:r>
            <w:r w:rsidR="00095620">
              <w:rPr>
                <w:rStyle w:val="a5"/>
                <w:rFonts w:asciiTheme="minorEastAsia" w:hAnsiTheme="minorEastAsia" w:cs="Times New Roman"/>
                <w:b/>
                <w:bCs/>
                <w:color w:val="000000"/>
                <w:kern w:val="0"/>
                <w:szCs w:val="24"/>
              </w:rPr>
              <w:footnoteReference w:id="3"/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3EF2AD4" w14:textId="77777777" w:rsidR="00C90891" w:rsidRPr="00095620" w:rsidRDefault="00C90891" w:rsidP="00C90891">
            <w:pPr>
              <w:widowControl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Cs w:val="24"/>
              </w:rPr>
            </w:pPr>
            <w:r w:rsidRPr="00095620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4"/>
              </w:rPr>
              <w:t>講師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94B00C6" w14:textId="77777777" w:rsidR="00C90891" w:rsidRPr="00095620" w:rsidRDefault="00C90891" w:rsidP="00C90891">
            <w:pPr>
              <w:widowControl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Cs w:val="24"/>
              </w:rPr>
            </w:pPr>
            <w:r w:rsidRPr="00095620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4"/>
              </w:rPr>
              <w:t>其他</w:t>
            </w:r>
            <w:r w:rsidR="0028125B" w:rsidRPr="00095620">
              <w:rPr>
                <w:rStyle w:val="a5"/>
                <w:rFonts w:asciiTheme="minorEastAsia" w:hAnsiTheme="minorEastAsia" w:cs="Times New Roman"/>
                <w:b/>
                <w:bCs/>
                <w:color w:val="000000"/>
                <w:kern w:val="0"/>
                <w:szCs w:val="24"/>
              </w:rPr>
              <w:footnoteReference w:id="4"/>
            </w:r>
          </w:p>
        </w:tc>
      </w:tr>
      <w:tr w:rsidR="00C90891" w:rsidRPr="00095620" w14:paraId="51F4B8E6" w14:textId="77777777" w:rsidTr="00C90891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531FD3F" w14:textId="77777777" w:rsidR="00C90891" w:rsidRPr="00095620" w:rsidRDefault="00C90891" w:rsidP="00C90891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</w:pPr>
            <w:r w:rsidRPr="00095620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105學年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9CD2E54" w14:textId="77777777" w:rsidR="00C90891" w:rsidRPr="00095620" w:rsidRDefault="00C90891" w:rsidP="00C90891">
            <w:pPr>
              <w:widowControl/>
              <w:jc w:val="right"/>
              <w:rPr>
                <w:rFonts w:asciiTheme="minorEastAsia" w:hAnsiTheme="minorEastAsia" w:cs="Times New Roman"/>
                <w:color w:val="FF0000"/>
                <w:kern w:val="0"/>
                <w:szCs w:val="24"/>
              </w:rPr>
            </w:pPr>
            <w:r w:rsidRPr="00095620">
              <w:rPr>
                <w:rFonts w:asciiTheme="minorEastAsia" w:hAnsiTheme="minorEastAsia" w:cs="Times New Roman" w:hint="eastAsia"/>
                <w:color w:val="FF0000"/>
                <w:kern w:val="0"/>
                <w:szCs w:val="24"/>
              </w:rPr>
              <w:t>47,848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F77418E" w14:textId="77777777" w:rsidR="00C90891" w:rsidRPr="00095620" w:rsidRDefault="00C90891" w:rsidP="00C90891">
            <w:pPr>
              <w:widowControl/>
              <w:jc w:val="right"/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</w:pPr>
            <w:r w:rsidRPr="00095620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12,222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D1AB3F0" w14:textId="77777777" w:rsidR="00C90891" w:rsidRPr="00095620" w:rsidRDefault="00C90891" w:rsidP="00C90891">
            <w:pPr>
              <w:widowControl/>
              <w:jc w:val="right"/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</w:pPr>
            <w:r w:rsidRPr="00095620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15,007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475BF5F" w14:textId="77777777" w:rsidR="00C90891" w:rsidRPr="00095620" w:rsidRDefault="00C90891" w:rsidP="00C90891">
            <w:pPr>
              <w:widowControl/>
              <w:jc w:val="right"/>
              <w:rPr>
                <w:rFonts w:asciiTheme="minorEastAsia" w:hAnsiTheme="minorEastAsia" w:cs="Times New Roman"/>
                <w:color w:val="FF0000"/>
                <w:kern w:val="0"/>
                <w:szCs w:val="24"/>
              </w:rPr>
            </w:pPr>
            <w:r w:rsidRPr="00095620">
              <w:rPr>
                <w:rFonts w:asciiTheme="minorEastAsia" w:hAnsiTheme="minorEastAsia" w:cs="Times New Roman" w:hint="eastAsia"/>
                <w:color w:val="FF0000"/>
                <w:kern w:val="0"/>
                <w:szCs w:val="24"/>
              </w:rPr>
              <w:t>11,909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43BA0C3" w14:textId="77777777" w:rsidR="00C90891" w:rsidRPr="00095620" w:rsidRDefault="00C90891" w:rsidP="00C90891">
            <w:pPr>
              <w:widowControl/>
              <w:jc w:val="right"/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</w:pPr>
            <w:r w:rsidRPr="00095620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4,828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E933F6A" w14:textId="77777777" w:rsidR="00C90891" w:rsidRPr="00095620" w:rsidRDefault="00C90891" w:rsidP="00C90891">
            <w:pPr>
              <w:widowControl/>
              <w:jc w:val="right"/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</w:pPr>
            <w:r w:rsidRPr="00095620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3,882</w:t>
            </w:r>
          </w:p>
        </w:tc>
      </w:tr>
      <w:tr w:rsidR="00C90891" w:rsidRPr="00095620" w14:paraId="00052C76" w14:textId="77777777" w:rsidTr="00C90891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4661EE8" w14:textId="77777777" w:rsidR="00C90891" w:rsidRPr="00095620" w:rsidRDefault="00C90891" w:rsidP="00C90891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</w:pPr>
            <w:r w:rsidRPr="00095620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104學年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CBC6B78" w14:textId="77777777" w:rsidR="00C90891" w:rsidRPr="00095620" w:rsidRDefault="00C90891" w:rsidP="00C90891">
            <w:pPr>
              <w:widowControl/>
              <w:jc w:val="right"/>
              <w:rPr>
                <w:rFonts w:asciiTheme="minorEastAsia" w:hAnsiTheme="minorEastAsia" w:cs="Times New Roman"/>
                <w:color w:val="FF0000"/>
                <w:kern w:val="0"/>
                <w:szCs w:val="24"/>
              </w:rPr>
            </w:pPr>
            <w:r w:rsidRPr="00095620">
              <w:rPr>
                <w:rFonts w:asciiTheme="minorEastAsia" w:hAnsiTheme="minorEastAsia" w:cs="Times New Roman" w:hint="eastAsia"/>
                <w:color w:val="FF0000"/>
                <w:kern w:val="0"/>
                <w:szCs w:val="24"/>
              </w:rPr>
              <w:t>48,407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373B57B" w14:textId="77777777" w:rsidR="00C90891" w:rsidRPr="00095620" w:rsidRDefault="00C90891" w:rsidP="00C90891">
            <w:pPr>
              <w:widowControl/>
              <w:jc w:val="right"/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</w:pPr>
            <w:r w:rsidRPr="00095620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12,116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9061630" w14:textId="77777777" w:rsidR="00C90891" w:rsidRPr="00095620" w:rsidRDefault="00C90891" w:rsidP="00C90891">
            <w:pPr>
              <w:widowControl/>
              <w:jc w:val="right"/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</w:pPr>
            <w:r w:rsidRPr="00095620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14,993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98DF57F" w14:textId="77777777" w:rsidR="00C90891" w:rsidRPr="00095620" w:rsidRDefault="00C90891" w:rsidP="00C90891">
            <w:pPr>
              <w:widowControl/>
              <w:jc w:val="right"/>
              <w:rPr>
                <w:rFonts w:asciiTheme="minorEastAsia" w:hAnsiTheme="minorEastAsia" w:cs="Times New Roman"/>
                <w:color w:val="FF0000"/>
                <w:kern w:val="0"/>
                <w:szCs w:val="24"/>
              </w:rPr>
            </w:pPr>
            <w:r w:rsidRPr="00095620">
              <w:rPr>
                <w:rFonts w:asciiTheme="minorEastAsia" w:hAnsiTheme="minorEastAsia" w:cs="Times New Roman" w:hint="eastAsia"/>
                <w:color w:val="FF0000"/>
                <w:kern w:val="0"/>
                <w:szCs w:val="24"/>
              </w:rPr>
              <w:t>12,900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60FDC9C" w14:textId="77777777" w:rsidR="00C90891" w:rsidRPr="00095620" w:rsidRDefault="00C90891" w:rsidP="00C90891">
            <w:pPr>
              <w:widowControl/>
              <w:jc w:val="right"/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</w:pPr>
            <w:r w:rsidRPr="00095620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5,352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98F0D7B" w14:textId="77777777" w:rsidR="00C90891" w:rsidRPr="00095620" w:rsidRDefault="00C90891" w:rsidP="00C90891">
            <w:pPr>
              <w:widowControl/>
              <w:jc w:val="right"/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</w:pPr>
            <w:r w:rsidRPr="00095620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3,046</w:t>
            </w:r>
          </w:p>
        </w:tc>
      </w:tr>
      <w:tr w:rsidR="00C90891" w:rsidRPr="00095620" w14:paraId="45E47D8C" w14:textId="77777777" w:rsidTr="00C90891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187593F" w14:textId="77777777" w:rsidR="00C90891" w:rsidRPr="00095620" w:rsidRDefault="00C90891" w:rsidP="00C90891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</w:pPr>
            <w:r w:rsidRPr="00095620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103學年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077B070" w14:textId="77777777" w:rsidR="00C90891" w:rsidRPr="00095620" w:rsidRDefault="00C90891" w:rsidP="00C90891">
            <w:pPr>
              <w:widowControl/>
              <w:jc w:val="right"/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</w:pPr>
            <w:r w:rsidRPr="00095620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49,037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AB88544" w14:textId="77777777" w:rsidR="00C90891" w:rsidRPr="00095620" w:rsidRDefault="00C90891" w:rsidP="00C90891">
            <w:pPr>
              <w:widowControl/>
              <w:jc w:val="right"/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</w:pPr>
            <w:r w:rsidRPr="00095620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11,776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3DD4D9C" w14:textId="77777777" w:rsidR="00C90891" w:rsidRPr="00095620" w:rsidRDefault="00C90891" w:rsidP="00C90891">
            <w:pPr>
              <w:widowControl/>
              <w:jc w:val="right"/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</w:pPr>
            <w:r w:rsidRPr="00095620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15,078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BF70D39" w14:textId="77777777" w:rsidR="00C90891" w:rsidRPr="00095620" w:rsidRDefault="00C90891" w:rsidP="00C90891">
            <w:pPr>
              <w:widowControl/>
              <w:jc w:val="right"/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</w:pPr>
            <w:r w:rsidRPr="00095620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13,297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FC31C59" w14:textId="77777777" w:rsidR="00C90891" w:rsidRPr="00095620" w:rsidRDefault="00C90891" w:rsidP="00C90891">
            <w:pPr>
              <w:widowControl/>
              <w:jc w:val="right"/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</w:pPr>
            <w:r w:rsidRPr="00095620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6,000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B235799" w14:textId="77777777" w:rsidR="00C90891" w:rsidRPr="00095620" w:rsidRDefault="00C90891" w:rsidP="00C90891">
            <w:pPr>
              <w:widowControl/>
              <w:jc w:val="right"/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</w:pPr>
            <w:r w:rsidRPr="00095620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2,886</w:t>
            </w:r>
          </w:p>
        </w:tc>
      </w:tr>
      <w:tr w:rsidR="00C90891" w:rsidRPr="00095620" w14:paraId="1FB08117" w14:textId="77777777" w:rsidTr="00C90891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9B12C2A" w14:textId="77777777" w:rsidR="00C90891" w:rsidRPr="00095620" w:rsidRDefault="00C90891" w:rsidP="00C90891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</w:pPr>
            <w:r w:rsidRPr="00095620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102學年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CF82BF6" w14:textId="77777777" w:rsidR="00C90891" w:rsidRPr="00095620" w:rsidRDefault="00C90891" w:rsidP="00C90891">
            <w:pPr>
              <w:widowControl/>
              <w:jc w:val="right"/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</w:pPr>
            <w:r w:rsidRPr="00095620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49,692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7BB5B00" w14:textId="77777777" w:rsidR="00C90891" w:rsidRPr="00095620" w:rsidRDefault="00C90891" w:rsidP="00C90891">
            <w:pPr>
              <w:widowControl/>
              <w:jc w:val="right"/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</w:pPr>
            <w:r w:rsidRPr="00095620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11,259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99EF8A7" w14:textId="77777777" w:rsidR="00C90891" w:rsidRPr="00095620" w:rsidRDefault="00C90891" w:rsidP="00C90891">
            <w:pPr>
              <w:widowControl/>
              <w:jc w:val="right"/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</w:pPr>
            <w:r w:rsidRPr="00095620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15,099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2B5D67E" w14:textId="77777777" w:rsidR="00C90891" w:rsidRPr="00095620" w:rsidRDefault="00C90891" w:rsidP="00C90891">
            <w:pPr>
              <w:widowControl/>
              <w:jc w:val="right"/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</w:pPr>
            <w:r w:rsidRPr="00095620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13,578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4F25F9E" w14:textId="77777777" w:rsidR="00C90891" w:rsidRPr="00095620" w:rsidRDefault="00C90891" w:rsidP="00C90891">
            <w:pPr>
              <w:widowControl/>
              <w:jc w:val="right"/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</w:pPr>
            <w:r w:rsidRPr="00095620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6,771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14ADA96" w14:textId="77777777" w:rsidR="00C90891" w:rsidRPr="00095620" w:rsidRDefault="00C90891" w:rsidP="00C90891">
            <w:pPr>
              <w:widowControl/>
              <w:jc w:val="right"/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</w:pPr>
            <w:r w:rsidRPr="00095620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2,985</w:t>
            </w:r>
          </w:p>
        </w:tc>
      </w:tr>
      <w:tr w:rsidR="00C90891" w:rsidRPr="00095620" w14:paraId="229001E8" w14:textId="77777777" w:rsidTr="00C90891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155059A" w14:textId="77777777" w:rsidR="00C90891" w:rsidRPr="00095620" w:rsidRDefault="00C90891" w:rsidP="00C90891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</w:pPr>
            <w:r w:rsidRPr="00095620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101學年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5C4D244" w14:textId="77777777" w:rsidR="00C90891" w:rsidRPr="00095620" w:rsidRDefault="00C90891" w:rsidP="00C90891">
            <w:pPr>
              <w:widowControl/>
              <w:jc w:val="right"/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</w:pPr>
            <w:r w:rsidRPr="00095620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49,802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AC35511" w14:textId="77777777" w:rsidR="00C90891" w:rsidRPr="00095620" w:rsidRDefault="00C90891" w:rsidP="00C90891">
            <w:pPr>
              <w:widowControl/>
              <w:jc w:val="right"/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</w:pPr>
            <w:r w:rsidRPr="00095620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10,907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2A34944" w14:textId="77777777" w:rsidR="00C90891" w:rsidRPr="00095620" w:rsidRDefault="00C90891" w:rsidP="00C90891">
            <w:pPr>
              <w:widowControl/>
              <w:jc w:val="right"/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</w:pPr>
            <w:r w:rsidRPr="00095620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14,910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D3E723E" w14:textId="77777777" w:rsidR="00C90891" w:rsidRPr="00095620" w:rsidRDefault="00C90891" w:rsidP="00C90891">
            <w:pPr>
              <w:widowControl/>
              <w:jc w:val="right"/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</w:pPr>
            <w:r w:rsidRPr="00095620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13,960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FB1ABBD" w14:textId="77777777" w:rsidR="00C90891" w:rsidRPr="00095620" w:rsidRDefault="00C90891" w:rsidP="00C90891">
            <w:pPr>
              <w:widowControl/>
              <w:jc w:val="right"/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</w:pPr>
            <w:r w:rsidRPr="00095620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7,621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E1624D6" w14:textId="77777777" w:rsidR="00C90891" w:rsidRPr="00095620" w:rsidRDefault="00C90891" w:rsidP="00C90891">
            <w:pPr>
              <w:widowControl/>
              <w:jc w:val="right"/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</w:pPr>
            <w:r w:rsidRPr="00095620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2,404</w:t>
            </w:r>
          </w:p>
        </w:tc>
      </w:tr>
    </w:tbl>
    <w:p w14:paraId="09A5E4CC" w14:textId="77777777" w:rsidR="00C90891" w:rsidRPr="00177FEE" w:rsidRDefault="00C90891" w:rsidP="00C90891">
      <w:pPr>
        <w:widowControl/>
        <w:jc w:val="right"/>
        <w:rPr>
          <w:rFonts w:asciiTheme="minorEastAsia" w:hAnsiTheme="minorEastAsia" w:cs="新細明體"/>
          <w:kern w:val="0"/>
          <w:sz w:val="20"/>
          <w:szCs w:val="20"/>
        </w:rPr>
      </w:pPr>
      <w:r w:rsidRPr="00177FEE">
        <w:rPr>
          <w:rFonts w:asciiTheme="minorEastAsia" w:hAnsiTheme="minorEastAsia" w:cs="新細明體" w:hint="eastAsia"/>
          <w:kern w:val="0"/>
          <w:sz w:val="20"/>
          <w:szCs w:val="20"/>
        </w:rPr>
        <w:t>資料來源：教育部統計處〈</w:t>
      </w:r>
      <w:hyperlink r:id="rId8" w:history="1">
        <w:r w:rsidRPr="00177FEE">
          <w:rPr>
            <w:rStyle w:val="a3"/>
            <w:rFonts w:asciiTheme="minorEastAsia" w:hAnsiTheme="minorEastAsia" w:cs="新細明體" w:hint="eastAsia"/>
            <w:kern w:val="0"/>
            <w:sz w:val="20"/>
            <w:szCs w:val="20"/>
          </w:rPr>
          <w:t>教育統計查詢網</w:t>
        </w:r>
      </w:hyperlink>
      <w:r w:rsidRPr="00177FEE">
        <w:rPr>
          <w:rFonts w:asciiTheme="minorEastAsia" w:hAnsiTheme="minorEastAsia" w:cs="新細明體" w:hint="eastAsia"/>
          <w:kern w:val="0"/>
          <w:sz w:val="20"/>
          <w:szCs w:val="20"/>
        </w:rPr>
        <w:t>〉</w:t>
      </w:r>
    </w:p>
    <w:p w14:paraId="3C470C79" w14:textId="77777777" w:rsidR="00C90891" w:rsidRDefault="00C90891" w:rsidP="00BC5DB9">
      <w:pPr>
        <w:widowControl/>
        <w:rPr>
          <w:rFonts w:asciiTheme="minorEastAsia" w:hAnsiTheme="minorEastAsia" w:cs="新細明體"/>
          <w:kern w:val="0"/>
          <w:szCs w:val="24"/>
        </w:rPr>
      </w:pPr>
    </w:p>
    <w:p w14:paraId="11852B96" w14:textId="50849D4F" w:rsidR="005B0056" w:rsidRDefault="005B0056" w:rsidP="00BC5DB9">
      <w:pPr>
        <w:widowControl/>
        <w:rPr>
          <w:rFonts w:asciiTheme="minorEastAsia" w:hAnsiTheme="minorEastAsia" w:cs="新細明體"/>
          <w:kern w:val="0"/>
          <w:szCs w:val="24"/>
        </w:rPr>
      </w:pPr>
      <w:r>
        <w:rPr>
          <w:rFonts w:asciiTheme="minorEastAsia" w:hAnsiTheme="minorEastAsia" w:cs="新細明體" w:hint="eastAsia"/>
          <w:kern w:val="0"/>
          <w:szCs w:val="24"/>
        </w:rPr>
        <w:t xml:space="preserve">    教育部對於這些「機會嚴重不足」的狀況，並非全然無知。高教工會根據教育部統計處所公佈的資料進行分析，發現大專院校專任教師不但員額縮減，而且對於青年學者來說，</w:t>
      </w:r>
      <w:r w:rsidR="00C364A4">
        <w:rPr>
          <w:rFonts w:asciiTheme="minorEastAsia" w:hAnsiTheme="minorEastAsia" w:cs="新細明體" w:hint="eastAsia"/>
          <w:kern w:val="0"/>
          <w:szCs w:val="24"/>
        </w:rPr>
        <w:t>的確</w:t>
      </w:r>
      <w:r>
        <w:rPr>
          <w:rFonts w:asciiTheme="minorEastAsia" w:hAnsiTheme="minorEastAsia" w:cs="新細明體" w:hint="eastAsia"/>
          <w:kern w:val="0"/>
          <w:szCs w:val="24"/>
        </w:rPr>
        <w:t>大幅失去機會，導致教職的「高齡化」狀況。</w:t>
      </w:r>
    </w:p>
    <w:p w14:paraId="75154FC4" w14:textId="77777777" w:rsidR="005B0056" w:rsidRDefault="005B0056" w:rsidP="00BC5DB9">
      <w:pPr>
        <w:widowControl/>
        <w:rPr>
          <w:rFonts w:asciiTheme="minorEastAsia" w:hAnsiTheme="minorEastAsia" w:cs="新細明體"/>
          <w:kern w:val="0"/>
          <w:szCs w:val="24"/>
        </w:rPr>
      </w:pPr>
    </w:p>
    <w:p w14:paraId="4DA1F9D4" w14:textId="4FDBADAC" w:rsidR="005B0056" w:rsidRDefault="005B0056" w:rsidP="00BC5DB9">
      <w:pPr>
        <w:widowControl/>
        <w:rPr>
          <w:rFonts w:asciiTheme="minorEastAsia" w:hAnsiTheme="minorEastAsia" w:cs="新細明體"/>
          <w:kern w:val="0"/>
          <w:szCs w:val="24"/>
        </w:rPr>
      </w:pPr>
      <w:r>
        <w:rPr>
          <w:rFonts w:asciiTheme="minorEastAsia" w:hAnsiTheme="minorEastAsia" w:cs="新細明體" w:hint="eastAsia"/>
          <w:kern w:val="0"/>
          <w:szCs w:val="24"/>
        </w:rPr>
        <w:t xml:space="preserve">    其中，年齡在35~44歲的大專專任教師，在97學年度時，仍有19720名。但到了105學年度，竟只剩下11491名，大幅縮減了42%！而年齡在34歲以前的大專專任教師，</w:t>
      </w:r>
      <w:r w:rsidR="00C364A4">
        <w:rPr>
          <w:rFonts w:asciiTheme="minorEastAsia" w:hAnsiTheme="minorEastAsia" w:cs="新細明體" w:hint="eastAsia"/>
          <w:kern w:val="0"/>
          <w:szCs w:val="24"/>
        </w:rPr>
        <w:t>在97學年度時，仍有3444名。但到了105學年度，竟只剩下1255名，近乎「絕跡」。僅有45~54歲以及55歲以上的群體，人數逐年增加（儘管不分年齡的大專教師總數仍是減少）。這反映了，對青年學者來說，台灣高教環境根本沒有提供合理的就職機會</w:t>
      </w:r>
      <w:r w:rsidR="00085551">
        <w:rPr>
          <w:rFonts w:asciiTheme="minorEastAsia" w:hAnsiTheme="minorEastAsia" w:cs="新細明體" w:hint="eastAsia"/>
          <w:kern w:val="0"/>
          <w:szCs w:val="24"/>
        </w:rPr>
        <w:t>。就職者年齡的高齡化，</w:t>
      </w:r>
      <w:r w:rsidR="00177FEE">
        <w:rPr>
          <w:rFonts w:asciiTheme="minorEastAsia" w:hAnsiTheme="minorEastAsia" w:cs="新細明體" w:hint="eastAsia"/>
          <w:kern w:val="0"/>
          <w:szCs w:val="24"/>
        </w:rPr>
        <w:t>還</w:t>
      </w:r>
      <w:r w:rsidR="00085551">
        <w:rPr>
          <w:rFonts w:asciiTheme="minorEastAsia" w:hAnsiTheme="minorEastAsia" w:cs="新細明體" w:hint="eastAsia"/>
          <w:kern w:val="0"/>
          <w:szCs w:val="24"/>
        </w:rPr>
        <w:t>恐</w:t>
      </w:r>
      <w:r w:rsidR="00C364A4">
        <w:rPr>
          <w:rFonts w:asciiTheme="minorEastAsia" w:hAnsiTheme="minorEastAsia" w:cs="新細明體" w:hint="eastAsia"/>
          <w:kern w:val="0"/>
          <w:szCs w:val="24"/>
        </w:rPr>
        <w:t>將導致學術發展新陳代謝弱化，阻礙學術創新的可能。此一基本問題不改善，只做高空煙火的補助，有何意義？</w:t>
      </w:r>
    </w:p>
    <w:p w14:paraId="3CE5E552" w14:textId="77777777" w:rsidR="005B0056" w:rsidRPr="00095620" w:rsidRDefault="005B0056" w:rsidP="00BC5DB9">
      <w:pPr>
        <w:widowControl/>
        <w:rPr>
          <w:rFonts w:asciiTheme="minorEastAsia" w:hAnsiTheme="minorEastAsia" w:cs="新細明體"/>
          <w:kern w:val="0"/>
          <w:szCs w:val="24"/>
        </w:rPr>
      </w:pPr>
    </w:p>
    <w:p w14:paraId="4FC98C47" w14:textId="47795597" w:rsidR="00C95826" w:rsidRPr="00095620" w:rsidRDefault="00C95826" w:rsidP="00BC5DB9">
      <w:pPr>
        <w:widowControl/>
        <w:rPr>
          <w:rFonts w:asciiTheme="minorEastAsia" w:hAnsiTheme="minorEastAsia" w:cs="新細明體"/>
          <w:kern w:val="0"/>
          <w:szCs w:val="24"/>
        </w:rPr>
      </w:pPr>
      <w:r w:rsidRPr="00095620">
        <w:rPr>
          <w:rFonts w:asciiTheme="minorEastAsia" w:hAnsiTheme="minorEastAsia"/>
          <w:noProof/>
          <w:szCs w:val="24"/>
        </w:rPr>
        <w:drawing>
          <wp:inline distT="0" distB="0" distL="0" distR="0" wp14:anchorId="14D54F42" wp14:editId="423A49F7">
            <wp:extent cx="5600700" cy="3978377"/>
            <wp:effectExtent l="0" t="0" r="12700" b="34925"/>
            <wp:docPr id="1" name="圖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4BF9136" w14:textId="001C0EAD" w:rsidR="00C364A4" w:rsidRPr="00177FEE" w:rsidRDefault="00095620" w:rsidP="00177FEE">
      <w:pPr>
        <w:widowControl/>
        <w:jc w:val="right"/>
        <w:rPr>
          <w:rFonts w:asciiTheme="minorEastAsia" w:hAnsiTheme="minorEastAsia" w:cs="新細明體"/>
          <w:kern w:val="0"/>
          <w:sz w:val="20"/>
          <w:szCs w:val="20"/>
        </w:rPr>
      </w:pPr>
      <w:r w:rsidRPr="00177FEE">
        <w:rPr>
          <w:rFonts w:asciiTheme="minorEastAsia" w:hAnsiTheme="minorEastAsia" w:cs="新細明體" w:hint="eastAsia"/>
          <w:kern w:val="0"/>
          <w:sz w:val="20"/>
          <w:szCs w:val="20"/>
        </w:rPr>
        <w:t>資料來源：教育部統計處〈</w:t>
      </w:r>
      <w:hyperlink r:id="rId10" w:history="1">
        <w:r w:rsidRPr="00177FEE">
          <w:rPr>
            <w:rStyle w:val="a3"/>
            <w:rFonts w:asciiTheme="minorEastAsia" w:hAnsiTheme="minorEastAsia" w:cs="新細明體" w:hint="eastAsia"/>
            <w:kern w:val="0"/>
            <w:sz w:val="20"/>
            <w:szCs w:val="20"/>
          </w:rPr>
          <w:t>教育統計查詢網</w:t>
        </w:r>
      </w:hyperlink>
      <w:r w:rsidRPr="00177FEE">
        <w:rPr>
          <w:rFonts w:asciiTheme="minorEastAsia" w:hAnsiTheme="minorEastAsia" w:cs="新細明體" w:hint="eastAsia"/>
          <w:kern w:val="0"/>
          <w:sz w:val="20"/>
          <w:szCs w:val="20"/>
        </w:rPr>
        <w:t>〉；資料整理、製圖：台灣高等教育產業工會</w:t>
      </w:r>
    </w:p>
    <w:p w14:paraId="7432AB44" w14:textId="77777777" w:rsidR="00C364A4" w:rsidRDefault="00C364A4" w:rsidP="00BC5DB9">
      <w:pPr>
        <w:widowControl/>
        <w:rPr>
          <w:rFonts w:asciiTheme="minorEastAsia" w:hAnsiTheme="minorEastAsia" w:cs="Arial"/>
          <w:color w:val="000000"/>
          <w:kern w:val="0"/>
          <w:szCs w:val="24"/>
        </w:rPr>
      </w:pPr>
    </w:p>
    <w:p w14:paraId="38960429" w14:textId="3D9A68B6" w:rsidR="00C364A4" w:rsidRDefault="00C364A4" w:rsidP="00BC5DB9">
      <w:pPr>
        <w:widowControl/>
        <w:rPr>
          <w:rFonts w:asciiTheme="minorEastAsia" w:hAnsiTheme="minorEastAsia" w:cs="Arial"/>
          <w:color w:val="000000"/>
          <w:kern w:val="0"/>
          <w:szCs w:val="24"/>
        </w:rPr>
      </w:pPr>
      <w:r>
        <w:rPr>
          <w:rFonts w:asciiTheme="minorEastAsia" w:hAnsiTheme="minorEastAsia" w:cs="Arial" w:hint="eastAsia"/>
          <w:color w:val="000000"/>
          <w:kern w:val="0"/>
          <w:szCs w:val="24"/>
        </w:rPr>
        <w:t xml:space="preserve">    除了工作機會問題外，新一代的學者也面臨了教學研究服務壓力加劇的狀況。除了被「限年升等」與「I級期刊」所逼迫要進行研究點數累積外，還經常得配合學校所要求的</w:t>
      </w:r>
      <w:r w:rsidR="00085551">
        <w:rPr>
          <w:rFonts w:asciiTheme="minorEastAsia" w:hAnsiTheme="minorEastAsia" w:cs="Arial" w:hint="eastAsia"/>
          <w:color w:val="000000"/>
          <w:kern w:val="0"/>
          <w:szCs w:val="24"/>
        </w:rPr>
        <w:t>種種行政、填表、計畫、服務工作，甚至得</w:t>
      </w:r>
      <w:r>
        <w:rPr>
          <w:rFonts w:asciiTheme="minorEastAsia" w:hAnsiTheme="minorEastAsia" w:cs="Arial" w:hint="eastAsia"/>
          <w:color w:val="000000"/>
          <w:kern w:val="0"/>
          <w:szCs w:val="24"/>
        </w:rPr>
        <w:t>扛起招生業務甚或</w:t>
      </w:r>
      <w:r w:rsidR="00085551">
        <w:rPr>
          <w:rFonts w:asciiTheme="minorEastAsia" w:hAnsiTheme="minorEastAsia" w:cs="Arial" w:hint="eastAsia"/>
          <w:color w:val="000000"/>
          <w:kern w:val="0"/>
          <w:szCs w:val="24"/>
        </w:rPr>
        <w:t>被</w:t>
      </w:r>
      <w:r>
        <w:rPr>
          <w:rFonts w:asciiTheme="minorEastAsia" w:hAnsiTheme="minorEastAsia" w:cs="Arial" w:hint="eastAsia"/>
          <w:color w:val="000000"/>
          <w:kern w:val="0"/>
          <w:szCs w:val="24"/>
        </w:rPr>
        <w:t>強迫兼任行政職。這些不斷擴張的工作內容搭配起逐年修改與增加的評鑑辦法，</w:t>
      </w:r>
      <w:r w:rsidR="00FC0C1B">
        <w:rPr>
          <w:rFonts w:asciiTheme="minorEastAsia" w:hAnsiTheme="minorEastAsia" w:cs="Arial" w:hint="eastAsia"/>
          <w:color w:val="000000"/>
          <w:kern w:val="0"/>
          <w:szCs w:val="24"/>
        </w:rPr>
        <w:t>以及未限年升等或未通過評鑑就不續聘的聘約，使得青年學者已得耗費全數精力，而</w:t>
      </w:r>
      <w:r>
        <w:rPr>
          <w:rFonts w:asciiTheme="minorEastAsia" w:hAnsiTheme="minorEastAsia" w:cs="Arial" w:hint="eastAsia"/>
          <w:color w:val="000000"/>
          <w:kern w:val="0"/>
          <w:szCs w:val="24"/>
        </w:rPr>
        <w:t>沒有辦法把焦點集中在實質性的教學研究本業上。</w:t>
      </w:r>
      <w:r w:rsidR="00085551">
        <w:rPr>
          <w:rFonts w:asciiTheme="minorEastAsia" w:hAnsiTheme="minorEastAsia" w:cs="Arial" w:hint="eastAsia"/>
          <w:color w:val="000000"/>
          <w:kern w:val="0"/>
          <w:szCs w:val="24"/>
        </w:rPr>
        <w:t>近來</w:t>
      </w:r>
      <w:r w:rsidR="00FC0C1B">
        <w:rPr>
          <w:rFonts w:asciiTheme="minorEastAsia" w:hAnsiTheme="minorEastAsia" w:cs="Arial" w:hint="eastAsia"/>
          <w:color w:val="000000"/>
          <w:kern w:val="0"/>
          <w:szCs w:val="24"/>
        </w:rPr>
        <w:t>更屢屢傳出青年學者罹癌、過勞、憂鬱的悲劇狀況</w:t>
      </w:r>
      <w:r w:rsidR="00085551">
        <w:rPr>
          <w:rFonts w:asciiTheme="minorEastAsia" w:hAnsiTheme="minorEastAsia" w:cs="Arial" w:hint="eastAsia"/>
          <w:color w:val="000000"/>
          <w:kern w:val="0"/>
          <w:szCs w:val="24"/>
        </w:rPr>
        <w:t>，苦不堪言</w:t>
      </w:r>
      <w:r w:rsidR="00FC0C1B">
        <w:rPr>
          <w:rFonts w:asciiTheme="minorEastAsia" w:hAnsiTheme="minorEastAsia" w:cs="Arial" w:hint="eastAsia"/>
          <w:color w:val="000000"/>
          <w:kern w:val="0"/>
          <w:szCs w:val="24"/>
        </w:rPr>
        <w:t>。</w:t>
      </w:r>
    </w:p>
    <w:p w14:paraId="6ACE8701" w14:textId="77777777" w:rsidR="00C364A4" w:rsidRDefault="00C364A4" w:rsidP="00BC5DB9">
      <w:pPr>
        <w:widowControl/>
        <w:rPr>
          <w:rFonts w:asciiTheme="minorEastAsia" w:hAnsiTheme="minorEastAsia" w:cs="Arial"/>
          <w:color w:val="000000"/>
          <w:kern w:val="0"/>
          <w:szCs w:val="24"/>
        </w:rPr>
      </w:pPr>
    </w:p>
    <w:p w14:paraId="56E14A36" w14:textId="1E125543" w:rsidR="00C364A4" w:rsidRDefault="00C364A4" w:rsidP="00BC5DB9">
      <w:pPr>
        <w:widowControl/>
        <w:rPr>
          <w:rFonts w:asciiTheme="minorEastAsia" w:hAnsiTheme="minorEastAsia" w:cs="Arial"/>
          <w:color w:val="000000"/>
          <w:kern w:val="0"/>
          <w:szCs w:val="24"/>
        </w:rPr>
      </w:pPr>
      <w:r>
        <w:rPr>
          <w:rFonts w:asciiTheme="minorEastAsia" w:hAnsiTheme="minorEastAsia" w:cs="Arial" w:hint="eastAsia"/>
          <w:color w:val="000000"/>
          <w:kern w:val="0"/>
          <w:szCs w:val="24"/>
        </w:rPr>
        <w:lastRenderedPageBreak/>
        <w:t xml:space="preserve">    教育部</w:t>
      </w:r>
      <w:r w:rsidR="005A1B37">
        <w:rPr>
          <w:rFonts w:asciiTheme="minorEastAsia" w:hAnsiTheme="minorEastAsia" w:cs="Arial" w:hint="eastAsia"/>
          <w:color w:val="000000"/>
          <w:kern w:val="0"/>
          <w:szCs w:val="24"/>
        </w:rPr>
        <w:t>與科技部</w:t>
      </w:r>
      <w:r>
        <w:rPr>
          <w:rFonts w:asciiTheme="minorEastAsia" w:hAnsiTheme="minorEastAsia" w:cs="Arial" w:hint="eastAsia"/>
          <w:color w:val="000000"/>
          <w:kern w:val="0"/>
          <w:szCs w:val="24"/>
        </w:rPr>
        <w:t>作為大學</w:t>
      </w:r>
      <w:r w:rsidR="005A1B37">
        <w:rPr>
          <w:rFonts w:asciiTheme="minorEastAsia" w:hAnsiTheme="minorEastAsia" w:cs="Arial" w:hint="eastAsia"/>
          <w:color w:val="000000"/>
          <w:kern w:val="0"/>
          <w:szCs w:val="24"/>
        </w:rPr>
        <w:t>教研的</w:t>
      </w:r>
      <w:r>
        <w:rPr>
          <w:rFonts w:asciiTheme="minorEastAsia" w:hAnsiTheme="minorEastAsia" w:cs="Arial" w:hint="eastAsia"/>
          <w:color w:val="000000"/>
          <w:kern w:val="0"/>
          <w:szCs w:val="24"/>
        </w:rPr>
        <w:t>主管機關，不對</w:t>
      </w:r>
      <w:r w:rsidR="00FC0C1B">
        <w:rPr>
          <w:rFonts w:asciiTheme="minorEastAsia" w:hAnsiTheme="minorEastAsia" w:cs="Arial" w:hint="eastAsia"/>
          <w:color w:val="000000"/>
          <w:kern w:val="0"/>
          <w:szCs w:val="24"/>
        </w:rPr>
        <w:t>此類亂象拿出辦法</w:t>
      </w:r>
      <w:r w:rsidR="00A34624">
        <w:rPr>
          <w:rFonts w:asciiTheme="minorEastAsia" w:hAnsiTheme="minorEastAsia" w:cs="Arial" w:hint="eastAsia"/>
          <w:color w:val="000000"/>
          <w:kern w:val="0"/>
          <w:szCs w:val="24"/>
        </w:rPr>
        <w:t>介入</w:t>
      </w:r>
      <w:r w:rsidR="00FC0C1B">
        <w:rPr>
          <w:rFonts w:asciiTheme="minorEastAsia" w:hAnsiTheme="minorEastAsia" w:cs="Arial" w:hint="eastAsia"/>
          <w:color w:val="000000"/>
          <w:kern w:val="0"/>
          <w:szCs w:val="24"/>
        </w:rPr>
        <w:t>，只以為拿出補助經費給少數個人當誘餌就可以培養出「愛因斯坦」？這</w:t>
      </w:r>
      <w:r>
        <w:rPr>
          <w:rFonts w:asciiTheme="minorEastAsia" w:hAnsiTheme="minorEastAsia" w:cs="Arial" w:hint="eastAsia"/>
          <w:color w:val="000000"/>
          <w:kern w:val="0"/>
          <w:szCs w:val="24"/>
        </w:rPr>
        <w:t>根本是</w:t>
      </w:r>
      <w:r w:rsidR="00FC0C1B">
        <w:rPr>
          <w:rFonts w:asciiTheme="minorEastAsia" w:hAnsiTheme="minorEastAsia" w:cs="Arial" w:hint="eastAsia"/>
          <w:color w:val="000000"/>
          <w:kern w:val="0"/>
          <w:szCs w:val="24"/>
        </w:rPr>
        <w:t>錯誤診斷，也</w:t>
      </w:r>
      <w:r>
        <w:rPr>
          <w:rFonts w:asciiTheme="minorEastAsia" w:hAnsiTheme="minorEastAsia" w:cs="Arial" w:hint="eastAsia"/>
          <w:color w:val="000000"/>
          <w:kern w:val="0"/>
          <w:szCs w:val="24"/>
        </w:rPr>
        <w:t>漠視大學教育現場的實際狀況。</w:t>
      </w:r>
    </w:p>
    <w:p w14:paraId="1BE8D2DC" w14:textId="77777777" w:rsidR="00C364A4" w:rsidRDefault="00C364A4" w:rsidP="00BC5DB9">
      <w:pPr>
        <w:widowControl/>
        <w:rPr>
          <w:rFonts w:asciiTheme="minorEastAsia" w:hAnsiTheme="minorEastAsia" w:cs="Arial"/>
          <w:color w:val="000000"/>
          <w:kern w:val="0"/>
          <w:szCs w:val="24"/>
        </w:rPr>
      </w:pPr>
    </w:p>
    <w:p w14:paraId="4A6A81C3" w14:textId="6D80B489" w:rsidR="00FC0C1B" w:rsidRDefault="00FC0C1B" w:rsidP="00BC5DB9">
      <w:pPr>
        <w:widowControl/>
        <w:rPr>
          <w:rFonts w:asciiTheme="minorEastAsia" w:hAnsiTheme="minorEastAsia" w:cs="Arial"/>
          <w:color w:val="000000"/>
          <w:kern w:val="0"/>
          <w:szCs w:val="24"/>
        </w:rPr>
      </w:pPr>
      <w:r>
        <w:rPr>
          <w:rFonts w:asciiTheme="minorEastAsia" w:hAnsiTheme="minorEastAsia" w:cs="Arial" w:hint="eastAsia"/>
          <w:color w:val="000000"/>
          <w:kern w:val="0"/>
          <w:szCs w:val="24"/>
        </w:rPr>
        <w:t xml:space="preserve">    而在大專第一線教學研究人力中，已有越來越多的青年學者，連「專任」工作機會都不可得，而是以（一年一聘）「專案」或（時薪制）「兼任」等編制外方式受聘僱。他們儘管教學研究能力並不亞於專任教師，但其薪給與工作時數，卻遠遠比專任教師惡劣，也沒有同等的機會能申請各類學術補助或福利。而且至今，</w:t>
      </w:r>
      <w:r w:rsidR="00A34624">
        <w:rPr>
          <w:rFonts w:asciiTheme="minorEastAsia" w:hAnsiTheme="minorEastAsia" w:cs="Arial" w:hint="eastAsia"/>
          <w:color w:val="000000"/>
          <w:kern w:val="0"/>
          <w:szCs w:val="24"/>
        </w:rPr>
        <w:t>在教育部的堅持下，</w:t>
      </w:r>
      <w:r>
        <w:rPr>
          <w:rFonts w:asciiTheme="minorEastAsia" w:hAnsiTheme="minorEastAsia" w:cs="Arial" w:hint="eastAsia"/>
          <w:color w:val="000000"/>
          <w:kern w:val="0"/>
          <w:szCs w:val="24"/>
        </w:rPr>
        <w:t>這群編制外教師仍處於「不受教師法保障，也不受勞基法保障」的窘境，經常面臨學校的恣意不續聘所威脅。試問：</w:t>
      </w:r>
      <w:r w:rsidR="00A34624">
        <w:rPr>
          <w:rFonts w:asciiTheme="minorEastAsia" w:hAnsiTheme="minorEastAsia" w:cs="Arial" w:hint="eastAsia"/>
          <w:color w:val="000000"/>
          <w:kern w:val="0"/>
          <w:szCs w:val="24"/>
        </w:rPr>
        <w:t>當青年學者多數淪為「臨時工」</w:t>
      </w:r>
      <w:r w:rsidR="005A1B37">
        <w:rPr>
          <w:rFonts w:asciiTheme="minorEastAsia" w:hAnsiTheme="minorEastAsia" w:cs="Arial" w:hint="eastAsia"/>
          <w:color w:val="000000"/>
          <w:kern w:val="0"/>
          <w:szCs w:val="24"/>
        </w:rPr>
        <w:t>，政府</w:t>
      </w:r>
      <w:r>
        <w:rPr>
          <w:rFonts w:asciiTheme="minorEastAsia" w:hAnsiTheme="minorEastAsia" w:cs="Arial" w:hint="eastAsia"/>
          <w:color w:val="000000"/>
          <w:kern w:val="0"/>
          <w:szCs w:val="24"/>
        </w:rPr>
        <w:t>不思改善，不增加專任聘僱、不拿出同工同酬同權的改革，只是拿出幾</w:t>
      </w:r>
      <w:r w:rsidR="00A34624">
        <w:rPr>
          <w:rFonts w:asciiTheme="minorEastAsia" w:hAnsiTheme="minorEastAsia" w:cs="Arial" w:hint="eastAsia"/>
          <w:color w:val="000000"/>
          <w:kern w:val="0"/>
          <w:szCs w:val="24"/>
        </w:rPr>
        <w:t>個高薪計畫宣稱要延攬優秀學者，這能有何高教實際發展？</w:t>
      </w:r>
    </w:p>
    <w:p w14:paraId="4DEE0236" w14:textId="77777777" w:rsidR="00C364A4" w:rsidRDefault="00C364A4" w:rsidP="00BC5DB9">
      <w:pPr>
        <w:widowControl/>
        <w:rPr>
          <w:rFonts w:asciiTheme="minorEastAsia" w:hAnsiTheme="minorEastAsia" w:cs="Arial"/>
          <w:color w:val="000000"/>
          <w:kern w:val="0"/>
          <w:szCs w:val="24"/>
        </w:rPr>
      </w:pPr>
    </w:p>
    <w:p w14:paraId="4295DB3B" w14:textId="372AEEC9" w:rsidR="00085551" w:rsidRDefault="00FC0C1B" w:rsidP="00BC5DB9">
      <w:pPr>
        <w:widowControl/>
        <w:rPr>
          <w:rFonts w:asciiTheme="minorEastAsia" w:hAnsiTheme="minorEastAsia" w:cs="Arial"/>
          <w:color w:val="000000"/>
          <w:kern w:val="0"/>
          <w:szCs w:val="24"/>
        </w:rPr>
      </w:pPr>
      <w:r>
        <w:rPr>
          <w:rFonts w:asciiTheme="minorEastAsia" w:hAnsiTheme="minorEastAsia" w:cs="Arial" w:hint="eastAsia"/>
          <w:color w:val="000000"/>
          <w:kern w:val="0"/>
          <w:szCs w:val="24"/>
        </w:rPr>
        <w:t xml:space="preserve">    </w:t>
      </w:r>
      <w:r w:rsidR="005A1B37">
        <w:rPr>
          <w:rFonts w:asciiTheme="minorEastAsia" w:hAnsiTheme="minorEastAsia" w:cs="Arial" w:hint="eastAsia"/>
          <w:color w:val="000000"/>
          <w:kern w:val="0"/>
          <w:szCs w:val="24"/>
        </w:rPr>
        <w:t>基於這些現實，出席者再次向政府</w:t>
      </w:r>
      <w:r>
        <w:rPr>
          <w:rFonts w:asciiTheme="minorEastAsia" w:hAnsiTheme="minorEastAsia" w:cs="Arial" w:hint="eastAsia"/>
          <w:color w:val="000000"/>
          <w:kern w:val="0"/>
          <w:szCs w:val="24"/>
        </w:rPr>
        <w:t>喊話：各種</w:t>
      </w:r>
      <w:r w:rsidR="00BC5DB9" w:rsidRPr="00095620">
        <w:rPr>
          <w:rFonts w:asciiTheme="minorEastAsia" w:hAnsiTheme="minorEastAsia" w:cs="Arial"/>
          <w:color w:val="000000"/>
          <w:kern w:val="0"/>
          <w:szCs w:val="24"/>
        </w:rPr>
        <w:t>高空煙火式的「玉山計畫」、「哥倫布計畫」、「愛因斯坦計畫」，或不改善高教基礎、依舊沿用五年五百億競爭型經費邏輯的「深耕計畫」，都不足以改善高教環境與青年學者的苦境。</w:t>
      </w:r>
      <w:r w:rsidR="00085551">
        <w:rPr>
          <w:rFonts w:asciiTheme="minorEastAsia" w:hAnsiTheme="minorEastAsia" w:cs="Arial" w:hint="eastAsia"/>
          <w:color w:val="000000"/>
          <w:kern w:val="0"/>
          <w:szCs w:val="24"/>
        </w:rPr>
        <w:t>政府該做的</w:t>
      </w:r>
      <w:bookmarkStart w:id="0" w:name="_GoBack"/>
      <w:bookmarkEnd w:id="0"/>
      <w:r w:rsidR="00085551">
        <w:rPr>
          <w:rFonts w:asciiTheme="minorEastAsia" w:hAnsiTheme="minorEastAsia" w:cs="Arial" w:hint="eastAsia"/>
          <w:color w:val="000000"/>
          <w:kern w:val="0"/>
          <w:szCs w:val="24"/>
        </w:rPr>
        <w:t>是拿出資源，從基礎環境的改善做起，營造合理的工作機會與勞動環境，人才自然會回流與茁壯，教育品質自然能提昇。</w:t>
      </w:r>
    </w:p>
    <w:p w14:paraId="7B17BDC5" w14:textId="77777777" w:rsidR="00085551" w:rsidRDefault="00085551" w:rsidP="00BC5DB9">
      <w:pPr>
        <w:widowControl/>
        <w:rPr>
          <w:rFonts w:asciiTheme="minorEastAsia" w:hAnsiTheme="minorEastAsia" w:cs="Arial"/>
          <w:color w:val="000000"/>
          <w:kern w:val="0"/>
          <w:szCs w:val="24"/>
        </w:rPr>
      </w:pPr>
    </w:p>
    <w:p w14:paraId="04F8074D" w14:textId="73A60336" w:rsidR="00085551" w:rsidRDefault="00085551" w:rsidP="00BC5DB9">
      <w:pPr>
        <w:widowControl/>
        <w:rPr>
          <w:rFonts w:asciiTheme="minorEastAsia" w:hAnsiTheme="minorEastAsia" w:cs="Arial" w:hint="eastAsia"/>
          <w:color w:val="000000"/>
          <w:kern w:val="0"/>
          <w:szCs w:val="24"/>
        </w:rPr>
      </w:pPr>
      <w:r>
        <w:rPr>
          <w:rFonts w:asciiTheme="minorEastAsia" w:hAnsiTheme="minorEastAsia" w:cs="Arial" w:hint="eastAsia"/>
          <w:color w:val="000000"/>
          <w:kern w:val="0"/>
          <w:szCs w:val="24"/>
        </w:rPr>
        <w:t xml:space="preserve">    </w:t>
      </w:r>
      <w:r w:rsidR="00337095">
        <w:rPr>
          <w:rFonts w:asciiTheme="minorEastAsia" w:hAnsiTheme="minorEastAsia" w:cs="Arial" w:hint="eastAsia"/>
          <w:color w:val="000000"/>
          <w:kern w:val="0"/>
          <w:szCs w:val="24"/>
        </w:rPr>
        <w:t>出席者向政府提出五項具體訴求：</w:t>
      </w:r>
    </w:p>
    <w:p w14:paraId="42D629B9" w14:textId="78871FB8" w:rsidR="00337095" w:rsidRPr="00337095" w:rsidRDefault="00337095" w:rsidP="00337095">
      <w:pPr>
        <w:pStyle w:val="a7"/>
        <w:widowControl/>
        <w:numPr>
          <w:ilvl w:val="0"/>
          <w:numId w:val="1"/>
        </w:numPr>
        <w:rPr>
          <w:rFonts w:asciiTheme="minorEastAsia" w:hAnsiTheme="minorEastAsia" w:cs="Arial" w:hint="eastAsia"/>
          <w:color w:val="000000"/>
          <w:kern w:val="0"/>
          <w:szCs w:val="24"/>
        </w:rPr>
      </w:pPr>
      <w:r w:rsidRPr="00337095">
        <w:rPr>
          <w:rFonts w:asciiTheme="minorEastAsia" w:hAnsiTheme="minorEastAsia" w:cs="Arial" w:hint="eastAsia"/>
          <w:color w:val="000000"/>
          <w:kern w:val="0"/>
          <w:szCs w:val="24"/>
        </w:rPr>
        <w:t>增加大專專任教師聘僱人數</w:t>
      </w:r>
      <w:r>
        <w:rPr>
          <w:rFonts w:asciiTheme="minorEastAsia" w:hAnsiTheme="minorEastAsia" w:cs="Arial" w:hint="eastAsia"/>
          <w:color w:val="000000"/>
          <w:kern w:val="0"/>
          <w:szCs w:val="24"/>
        </w:rPr>
        <w:t>，以改善生師比（恢復至1990年代公校水準）</w:t>
      </w:r>
      <w:r w:rsidRPr="00337095">
        <w:rPr>
          <w:rFonts w:asciiTheme="minorEastAsia" w:hAnsiTheme="minorEastAsia" w:cs="Arial" w:hint="eastAsia"/>
          <w:color w:val="000000"/>
          <w:kern w:val="0"/>
          <w:szCs w:val="24"/>
        </w:rPr>
        <w:t>。</w:t>
      </w:r>
    </w:p>
    <w:p w14:paraId="71E6CC12" w14:textId="7934BF09" w:rsidR="00337095" w:rsidRDefault="00337095" w:rsidP="00337095">
      <w:pPr>
        <w:pStyle w:val="a7"/>
        <w:widowControl/>
        <w:numPr>
          <w:ilvl w:val="0"/>
          <w:numId w:val="1"/>
        </w:numPr>
        <w:rPr>
          <w:rFonts w:asciiTheme="minorEastAsia" w:hAnsiTheme="minorEastAsia" w:cs="Arial" w:hint="eastAsia"/>
          <w:color w:val="000000"/>
          <w:kern w:val="0"/>
          <w:szCs w:val="24"/>
        </w:rPr>
      </w:pPr>
      <w:r>
        <w:rPr>
          <w:rFonts w:asciiTheme="minorEastAsia" w:hAnsiTheme="minorEastAsia" w:cs="Arial" w:hint="eastAsia"/>
          <w:color w:val="000000"/>
          <w:kern w:val="0"/>
          <w:szCs w:val="24"/>
        </w:rPr>
        <w:t>編制外教師（包括專案教師與兼任教師）應與編制內教師同工同酬同權。</w:t>
      </w:r>
    </w:p>
    <w:p w14:paraId="7791B99F" w14:textId="3C3A65BA" w:rsidR="00337095" w:rsidRDefault="00337095" w:rsidP="00337095">
      <w:pPr>
        <w:pStyle w:val="a7"/>
        <w:widowControl/>
        <w:numPr>
          <w:ilvl w:val="0"/>
          <w:numId w:val="1"/>
        </w:numPr>
        <w:rPr>
          <w:rFonts w:asciiTheme="minorEastAsia" w:hAnsiTheme="minorEastAsia" w:cs="Arial" w:hint="eastAsia"/>
          <w:color w:val="000000"/>
          <w:kern w:val="0"/>
          <w:szCs w:val="24"/>
        </w:rPr>
      </w:pPr>
      <w:r>
        <w:rPr>
          <w:rFonts w:asciiTheme="minorEastAsia" w:hAnsiTheme="minorEastAsia" w:cs="Arial" w:hint="eastAsia"/>
          <w:color w:val="000000"/>
          <w:kern w:val="0"/>
          <w:szCs w:val="24"/>
        </w:rPr>
        <w:t>編制外教研人員應受勞動法令保障，並得比照編制內人員申請研究補助。</w:t>
      </w:r>
    </w:p>
    <w:p w14:paraId="7149F12E" w14:textId="4E44E2EF" w:rsidR="00337095" w:rsidRDefault="00337095" w:rsidP="00337095">
      <w:pPr>
        <w:pStyle w:val="a7"/>
        <w:widowControl/>
        <w:numPr>
          <w:ilvl w:val="0"/>
          <w:numId w:val="1"/>
        </w:numPr>
        <w:rPr>
          <w:rFonts w:asciiTheme="minorEastAsia" w:hAnsiTheme="minorEastAsia" w:cs="Arial" w:hint="eastAsia"/>
          <w:color w:val="000000"/>
          <w:kern w:val="0"/>
          <w:szCs w:val="24"/>
        </w:rPr>
      </w:pPr>
      <w:r>
        <w:rPr>
          <w:rFonts w:asciiTheme="minorEastAsia" w:hAnsiTheme="minorEastAsia" w:cs="Arial" w:hint="eastAsia"/>
          <w:color w:val="000000"/>
          <w:kern w:val="0"/>
          <w:szCs w:val="24"/>
        </w:rPr>
        <w:t>研究助理應受勞動法令保障，杜絕不當剝削或學術壓榨。</w:t>
      </w:r>
    </w:p>
    <w:p w14:paraId="43C2BF88" w14:textId="4CADAB41" w:rsidR="00337095" w:rsidRPr="00337095" w:rsidRDefault="003A5FF1" w:rsidP="00337095">
      <w:pPr>
        <w:pStyle w:val="a7"/>
        <w:widowControl/>
        <w:numPr>
          <w:ilvl w:val="0"/>
          <w:numId w:val="1"/>
        </w:numPr>
        <w:rPr>
          <w:rFonts w:asciiTheme="minorEastAsia" w:hAnsiTheme="minorEastAsia" w:cs="Arial"/>
          <w:color w:val="000000"/>
          <w:kern w:val="0"/>
          <w:szCs w:val="24"/>
        </w:rPr>
      </w:pPr>
      <w:r>
        <w:rPr>
          <w:rFonts w:asciiTheme="minorEastAsia" w:hAnsiTheme="minorEastAsia" w:cs="Arial" w:hint="eastAsia"/>
          <w:color w:val="000000"/>
          <w:kern w:val="0"/>
          <w:szCs w:val="24"/>
        </w:rPr>
        <w:t>高教基礎環境的整體改善，優先於以競爭型經費計畫補助少數。</w:t>
      </w:r>
    </w:p>
    <w:p w14:paraId="6D05180B" w14:textId="77777777" w:rsidR="00BC5DB9" w:rsidRPr="00095620" w:rsidRDefault="00BC5DB9" w:rsidP="00BC5DB9">
      <w:pPr>
        <w:widowControl/>
        <w:rPr>
          <w:rFonts w:asciiTheme="minorEastAsia" w:hAnsiTheme="minorEastAsia" w:cs="新細明體"/>
          <w:kern w:val="0"/>
          <w:szCs w:val="24"/>
        </w:rPr>
      </w:pPr>
    </w:p>
    <w:p w14:paraId="77785295" w14:textId="77777777" w:rsidR="00BC5DB9" w:rsidRPr="00095620" w:rsidRDefault="00BC5DB9" w:rsidP="00BC5DB9">
      <w:pPr>
        <w:widowControl/>
        <w:rPr>
          <w:rFonts w:asciiTheme="minorEastAsia" w:hAnsiTheme="minorEastAsia" w:cs="新細明體"/>
          <w:kern w:val="0"/>
          <w:szCs w:val="24"/>
        </w:rPr>
      </w:pPr>
      <w:r w:rsidRPr="00095620">
        <w:rPr>
          <w:rFonts w:asciiTheme="minorEastAsia" w:hAnsiTheme="minorEastAsia" w:cs="Arial"/>
          <w:color w:val="000000"/>
          <w:kern w:val="0"/>
          <w:szCs w:val="24"/>
        </w:rPr>
        <w:t>新聞聯絡人：</w:t>
      </w:r>
    </w:p>
    <w:p w14:paraId="5E05103E" w14:textId="77777777" w:rsidR="00BC5DB9" w:rsidRPr="00095620" w:rsidRDefault="00BC5DB9" w:rsidP="00BC5DB9">
      <w:pPr>
        <w:widowControl/>
        <w:rPr>
          <w:rFonts w:asciiTheme="minorEastAsia" w:hAnsiTheme="minorEastAsia" w:cs="新細明體"/>
          <w:kern w:val="0"/>
          <w:szCs w:val="24"/>
        </w:rPr>
      </w:pPr>
      <w:r w:rsidRPr="00095620">
        <w:rPr>
          <w:rFonts w:asciiTheme="minorEastAsia" w:hAnsiTheme="minorEastAsia" w:cs="Arial"/>
          <w:color w:val="000000"/>
          <w:kern w:val="0"/>
          <w:szCs w:val="24"/>
        </w:rPr>
        <w:t>陳書涵（高教工會辦公室主任）0978312775</w:t>
      </w:r>
    </w:p>
    <w:p w14:paraId="034D0CF1" w14:textId="77777777" w:rsidR="00BC5DB9" w:rsidRPr="00095620" w:rsidRDefault="00BC5DB9" w:rsidP="00BC5DB9">
      <w:pPr>
        <w:widowControl/>
        <w:rPr>
          <w:rFonts w:asciiTheme="minorEastAsia" w:hAnsiTheme="minorEastAsia" w:cs="新細明體"/>
          <w:kern w:val="0"/>
          <w:szCs w:val="24"/>
        </w:rPr>
      </w:pPr>
      <w:r w:rsidRPr="00095620">
        <w:rPr>
          <w:rFonts w:asciiTheme="minorEastAsia" w:hAnsiTheme="minorEastAsia" w:cs="Arial"/>
          <w:color w:val="000000"/>
          <w:kern w:val="0"/>
          <w:szCs w:val="24"/>
        </w:rPr>
        <w:t>陳政亮（高教工會秘書長）0929359768</w:t>
      </w:r>
    </w:p>
    <w:p w14:paraId="3DF63B0A" w14:textId="77777777" w:rsidR="00AD1105" w:rsidRPr="00BC5DB9" w:rsidRDefault="00AD1105"/>
    <w:sectPr w:rsidR="00AD1105" w:rsidRPr="00BC5DB9" w:rsidSect="00177FEE">
      <w:pgSz w:w="11906" w:h="16838"/>
      <w:pgMar w:top="567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D63D" w14:textId="77777777" w:rsidR="00337095" w:rsidRDefault="00337095" w:rsidP="0028125B">
      <w:r>
        <w:separator/>
      </w:r>
    </w:p>
  </w:endnote>
  <w:endnote w:type="continuationSeparator" w:id="0">
    <w:p w14:paraId="309C94E1" w14:textId="77777777" w:rsidR="00337095" w:rsidRDefault="00337095" w:rsidP="00281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iti TC Light">
    <w:panose1 w:val="02000000000000000000"/>
    <w:charset w:val="51"/>
    <w:family w:val="auto"/>
    <w:pitch w:val="variable"/>
    <w:sig w:usb0="8000002F" w:usb1="0808004A" w:usb2="00000010" w:usb3="00000000" w:csb0="003E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43BF09" w14:textId="77777777" w:rsidR="00337095" w:rsidRDefault="00337095" w:rsidP="0028125B">
      <w:r>
        <w:separator/>
      </w:r>
    </w:p>
  </w:footnote>
  <w:footnote w:type="continuationSeparator" w:id="0">
    <w:p w14:paraId="3C1FA2F4" w14:textId="77777777" w:rsidR="00337095" w:rsidRDefault="00337095" w:rsidP="0028125B">
      <w:r>
        <w:continuationSeparator/>
      </w:r>
    </w:p>
  </w:footnote>
  <w:footnote w:id="1">
    <w:p w14:paraId="6718F65B" w14:textId="35A13455" w:rsidR="00337095" w:rsidRDefault="00337095">
      <w:pPr>
        <w:pStyle w:val="a4"/>
      </w:pPr>
      <w:r>
        <w:rPr>
          <w:rStyle w:val="a5"/>
        </w:rPr>
        <w:footnoteRef/>
      </w:r>
      <w:r>
        <w:t xml:space="preserve"> </w:t>
      </w:r>
      <w:r>
        <w:rPr>
          <w:rFonts w:hint="eastAsia"/>
        </w:rPr>
        <w:t>根據媒體報導，「</w:t>
      </w:r>
      <w:r w:rsidRPr="007F722F">
        <w:rPr>
          <w:rFonts w:hint="eastAsia"/>
        </w:rPr>
        <w:t>科技部</w:t>
      </w:r>
      <w:r>
        <w:rPr>
          <w:rFonts w:hint="eastAsia"/>
        </w:rPr>
        <w:t>9</w:t>
      </w:r>
      <w:r>
        <w:rPr>
          <w:rFonts w:hint="eastAsia"/>
        </w:rPr>
        <w:t>月</w:t>
      </w:r>
      <w:r w:rsidRPr="007F722F">
        <w:rPr>
          <w:rFonts w:hint="eastAsia"/>
        </w:rPr>
        <w:t>20</w:t>
      </w:r>
      <w:r w:rsidRPr="007F722F">
        <w:rPr>
          <w:rFonts w:hint="eastAsia"/>
        </w:rPr>
        <w:t>日公布「年輕學者養成計畫」，包括</w:t>
      </w:r>
      <w:r w:rsidRPr="007F722F">
        <w:rPr>
          <w:rFonts w:hint="eastAsia"/>
        </w:rPr>
        <w:t>32</w:t>
      </w:r>
      <w:r w:rsidRPr="007F722F">
        <w:rPr>
          <w:rFonts w:hint="eastAsia"/>
        </w:rPr>
        <w:t>歲以下的愛因斯坦計畫及</w:t>
      </w:r>
      <w:r w:rsidRPr="007F722F">
        <w:rPr>
          <w:rFonts w:hint="eastAsia"/>
        </w:rPr>
        <w:t>35</w:t>
      </w:r>
      <w:r w:rsidRPr="007F722F">
        <w:rPr>
          <w:rFonts w:hint="eastAsia"/>
        </w:rPr>
        <w:t>歲以下的哥倫布計畫，提供三至五年的研究計畫，每年各提供每人</w:t>
      </w:r>
      <w:r w:rsidRPr="007F722F">
        <w:rPr>
          <w:rFonts w:hint="eastAsia"/>
        </w:rPr>
        <w:t>500</w:t>
      </w:r>
      <w:r w:rsidRPr="007F722F">
        <w:rPr>
          <w:rFonts w:hint="eastAsia"/>
        </w:rPr>
        <w:t>萬、</w:t>
      </w:r>
      <w:r w:rsidRPr="007F722F">
        <w:rPr>
          <w:rFonts w:hint="eastAsia"/>
        </w:rPr>
        <w:t>1,000</w:t>
      </w:r>
      <w:r w:rsidRPr="007F722F">
        <w:rPr>
          <w:rFonts w:hint="eastAsia"/>
        </w:rPr>
        <w:t>萬補助，預計每年分別補助</w:t>
      </w:r>
      <w:r w:rsidRPr="007F722F">
        <w:rPr>
          <w:rFonts w:hint="eastAsia"/>
        </w:rPr>
        <w:t>50</w:t>
      </w:r>
      <w:r w:rsidRPr="007F722F">
        <w:rPr>
          <w:rFonts w:hint="eastAsia"/>
        </w:rPr>
        <w:t>、</w:t>
      </w:r>
      <w:r w:rsidRPr="007F722F">
        <w:rPr>
          <w:rFonts w:hint="eastAsia"/>
        </w:rPr>
        <w:t>30</w:t>
      </w:r>
      <w:r w:rsidRPr="007F722F">
        <w:rPr>
          <w:rFonts w:hint="eastAsia"/>
        </w:rPr>
        <w:t>名年輕學者，四年將投入</w:t>
      </w:r>
      <w:r w:rsidRPr="007F722F">
        <w:rPr>
          <w:rFonts w:hint="eastAsia"/>
        </w:rPr>
        <w:t>50</w:t>
      </w:r>
      <w:r w:rsidRPr="007F722F">
        <w:rPr>
          <w:rFonts w:hint="eastAsia"/>
        </w:rPr>
        <w:t>億元</w:t>
      </w:r>
      <w:r>
        <w:rPr>
          <w:rFonts w:hint="eastAsia"/>
        </w:rPr>
        <w:t>。」</w:t>
      </w:r>
    </w:p>
  </w:footnote>
  <w:footnote w:id="2">
    <w:p w14:paraId="1F769DC7" w14:textId="2B2A656A" w:rsidR="00337095" w:rsidRDefault="00337095">
      <w:pPr>
        <w:pStyle w:val="a4"/>
      </w:pPr>
      <w:r>
        <w:rPr>
          <w:rStyle w:val="a5"/>
        </w:rPr>
        <w:footnoteRef/>
      </w:r>
      <w:r>
        <w:t xml:space="preserve"> </w:t>
      </w:r>
      <w:r>
        <w:rPr>
          <w:rFonts w:hint="eastAsia"/>
        </w:rPr>
        <w:t>不含編制內助教。</w:t>
      </w:r>
    </w:p>
  </w:footnote>
  <w:footnote w:id="3">
    <w:p w14:paraId="742AF022" w14:textId="5C33E8B0" w:rsidR="00337095" w:rsidRDefault="00337095" w:rsidP="005B0056">
      <w:pPr>
        <w:pStyle w:val="a4"/>
      </w:pPr>
      <w:r>
        <w:rPr>
          <w:rStyle w:val="a5"/>
        </w:rPr>
        <w:footnoteRef/>
      </w:r>
      <w:r>
        <w:rPr>
          <w:rFonts w:hint="eastAsia"/>
        </w:rPr>
        <w:t>根據教育部統計處公佈之〈</w:t>
      </w:r>
      <w:r w:rsidRPr="0028125B">
        <w:rPr>
          <w:rFonts w:hint="eastAsia"/>
        </w:rPr>
        <w:t>106</w:t>
      </w:r>
      <w:r w:rsidRPr="0028125B">
        <w:rPr>
          <w:rFonts w:hint="eastAsia"/>
        </w:rPr>
        <w:t>大專校院定期公務統計報表表式及編製說明</w:t>
      </w:r>
      <w:r>
        <w:rPr>
          <w:rFonts w:hint="eastAsia"/>
        </w:rPr>
        <w:t>〉，專任教師相關職級包括一般專任教師外，也包括合「教師法」、「專科以上學校教師資格審定辦法」、「專科學校專業及技術教師遴選辦法」、「大學聘任專業技術人員擔任教學辦法」或「國立大學校務基金進用教學人員研究人員及工作人員實施原則」之相關規定，其中具有教授、副教授、助理教授、講師等名義之教師。換言之，此處數據除了一般專任助理教授外，也已將國立大學專案助理教授計入。</w:t>
      </w:r>
    </w:p>
  </w:footnote>
  <w:footnote w:id="4">
    <w:p w14:paraId="0A6AFFCC" w14:textId="77777777" w:rsidR="00337095" w:rsidRDefault="00337095" w:rsidP="0028125B">
      <w:pPr>
        <w:pStyle w:val="a4"/>
      </w:pPr>
      <w:r>
        <w:rPr>
          <w:rStyle w:val="a5"/>
        </w:rPr>
        <w:footnoteRef/>
      </w:r>
      <w:r>
        <w:t xml:space="preserve"> </w:t>
      </w:r>
      <w:r>
        <w:rPr>
          <w:rFonts w:hint="eastAsia"/>
        </w:rPr>
        <w:t>根據教育部統計處公佈之〈</w:t>
      </w:r>
      <w:r w:rsidRPr="0028125B">
        <w:rPr>
          <w:rFonts w:hint="eastAsia"/>
        </w:rPr>
        <w:t>106</w:t>
      </w:r>
      <w:r w:rsidRPr="0028125B">
        <w:rPr>
          <w:rFonts w:hint="eastAsia"/>
        </w:rPr>
        <w:t>大專校院定期公務統計報表表式及編製說明</w:t>
      </w:r>
      <w:r>
        <w:rPr>
          <w:rFonts w:hint="eastAsia"/>
        </w:rPr>
        <w:t>〉，「其他教師」係指「軍訓教官、護理教師及其他不具有教授、副教授、助理教授、講師等名義之教師而言」。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C72DF"/>
    <w:multiLevelType w:val="hybridMultilevel"/>
    <w:tmpl w:val="383CA5F8"/>
    <w:lvl w:ilvl="0" w:tplc="9446B7BC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DB9"/>
    <w:rsid w:val="00085551"/>
    <w:rsid w:val="00095620"/>
    <w:rsid w:val="00177FEE"/>
    <w:rsid w:val="0028125B"/>
    <w:rsid w:val="00337095"/>
    <w:rsid w:val="003A5FF1"/>
    <w:rsid w:val="005A1B37"/>
    <w:rsid w:val="005B0056"/>
    <w:rsid w:val="006F4FF5"/>
    <w:rsid w:val="007F722F"/>
    <w:rsid w:val="00A34624"/>
    <w:rsid w:val="00AD1105"/>
    <w:rsid w:val="00BC5DB9"/>
    <w:rsid w:val="00C364A4"/>
    <w:rsid w:val="00C90891"/>
    <w:rsid w:val="00C95826"/>
    <w:rsid w:val="00FC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3E84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C5DB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C90891"/>
    <w:rPr>
      <w:color w:val="0000FF" w:themeColor="hyperlink"/>
      <w:u w:val="single"/>
    </w:rPr>
  </w:style>
  <w:style w:type="paragraph" w:styleId="a4">
    <w:name w:val="footnote text"/>
    <w:basedOn w:val="a"/>
    <w:link w:val="Char"/>
    <w:uiPriority w:val="99"/>
    <w:unhideWhenUsed/>
    <w:rsid w:val="0028125B"/>
    <w:pPr>
      <w:snapToGrid w:val="0"/>
    </w:pPr>
    <w:rPr>
      <w:sz w:val="20"/>
      <w:szCs w:val="20"/>
    </w:rPr>
  </w:style>
  <w:style w:type="character" w:customStyle="1" w:styleId="Char">
    <w:name w:val="註腳文字 Char"/>
    <w:basedOn w:val="a0"/>
    <w:link w:val="a4"/>
    <w:uiPriority w:val="99"/>
    <w:rsid w:val="0028125B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28125B"/>
    <w:rPr>
      <w:vertAlign w:val="superscript"/>
    </w:rPr>
  </w:style>
  <w:style w:type="paragraph" w:styleId="a6">
    <w:name w:val="Balloon Text"/>
    <w:basedOn w:val="a"/>
    <w:link w:val="Char0"/>
    <w:uiPriority w:val="99"/>
    <w:semiHidden/>
    <w:unhideWhenUsed/>
    <w:rsid w:val="00C95826"/>
    <w:rPr>
      <w:rFonts w:ascii="Heiti TC Light" w:eastAsia="Heiti TC Light"/>
      <w:sz w:val="18"/>
      <w:szCs w:val="18"/>
    </w:rPr>
  </w:style>
  <w:style w:type="character" w:customStyle="1" w:styleId="Char0">
    <w:name w:val="註解方塊文字 Char"/>
    <w:basedOn w:val="a0"/>
    <w:link w:val="a6"/>
    <w:uiPriority w:val="99"/>
    <w:semiHidden/>
    <w:rsid w:val="00C95826"/>
    <w:rPr>
      <w:rFonts w:ascii="Heiti TC Light" w:eastAsia="Heiti TC Light"/>
      <w:sz w:val="18"/>
      <w:szCs w:val="18"/>
    </w:rPr>
  </w:style>
  <w:style w:type="paragraph" w:styleId="a7">
    <w:name w:val="List Paragraph"/>
    <w:basedOn w:val="a"/>
    <w:uiPriority w:val="34"/>
    <w:qFormat/>
    <w:rsid w:val="00337095"/>
    <w:pPr>
      <w:ind w:left="48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C5DB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C90891"/>
    <w:rPr>
      <w:color w:val="0000FF" w:themeColor="hyperlink"/>
      <w:u w:val="single"/>
    </w:rPr>
  </w:style>
  <w:style w:type="paragraph" w:styleId="a4">
    <w:name w:val="footnote text"/>
    <w:basedOn w:val="a"/>
    <w:link w:val="Char"/>
    <w:uiPriority w:val="99"/>
    <w:unhideWhenUsed/>
    <w:rsid w:val="0028125B"/>
    <w:pPr>
      <w:snapToGrid w:val="0"/>
    </w:pPr>
    <w:rPr>
      <w:sz w:val="20"/>
      <w:szCs w:val="20"/>
    </w:rPr>
  </w:style>
  <w:style w:type="character" w:customStyle="1" w:styleId="Char">
    <w:name w:val="註腳文字 Char"/>
    <w:basedOn w:val="a0"/>
    <w:link w:val="a4"/>
    <w:uiPriority w:val="99"/>
    <w:rsid w:val="0028125B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28125B"/>
    <w:rPr>
      <w:vertAlign w:val="superscript"/>
    </w:rPr>
  </w:style>
  <w:style w:type="paragraph" w:styleId="a6">
    <w:name w:val="Balloon Text"/>
    <w:basedOn w:val="a"/>
    <w:link w:val="Char0"/>
    <w:uiPriority w:val="99"/>
    <w:semiHidden/>
    <w:unhideWhenUsed/>
    <w:rsid w:val="00C95826"/>
    <w:rPr>
      <w:rFonts w:ascii="Heiti TC Light" w:eastAsia="Heiti TC Light"/>
      <w:sz w:val="18"/>
      <w:szCs w:val="18"/>
    </w:rPr>
  </w:style>
  <w:style w:type="character" w:customStyle="1" w:styleId="Char0">
    <w:name w:val="註解方塊文字 Char"/>
    <w:basedOn w:val="a0"/>
    <w:link w:val="a6"/>
    <w:uiPriority w:val="99"/>
    <w:semiHidden/>
    <w:rsid w:val="00C95826"/>
    <w:rPr>
      <w:rFonts w:ascii="Heiti TC Light" w:eastAsia="Heiti TC Light"/>
      <w:sz w:val="18"/>
      <w:szCs w:val="18"/>
    </w:rPr>
  </w:style>
  <w:style w:type="paragraph" w:styleId="a7">
    <w:name w:val="List Paragraph"/>
    <w:basedOn w:val="a"/>
    <w:uiPriority w:val="34"/>
    <w:qFormat/>
    <w:rsid w:val="00337095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stats.moe.gov.tw/qframe.aspx?qno=MgAxADQA0" TargetMode="External"/><Relationship Id="rId9" Type="http://schemas.openxmlformats.org/officeDocument/2006/relationships/chart" Target="charts/chart1.xml"/><Relationship Id="rId10" Type="http://schemas.openxmlformats.org/officeDocument/2006/relationships/hyperlink" Target="https://stats.moe.gov.tw/qframe.aspx?qno=MgAxADQA0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hayashikashiwagi:Dropbox:The%20Union:Temp&#26575;&#20736;&#26283;&#23384;:&#22823;&#23560;&#23560;&#20219;&#25945;&#24107;&#20154;&#25976;-&#65288;&#23416;&#24180;&#24230;&#12289;&#32887;&#32026;&#12289;&#24180;&#40801;&#6528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zh-TW" altLang="en-US"/>
              <a:t>大專專任教師人數變遷</a:t>
            </a:r>
            <a:r>
              <a:rPr lang="en-US" altLang="zh-TW"/>
              <a:t>-</a:t>
            </a:r>
            <a:r>
              <a:rPr lang="zh-TW" altLang="en-US"/>
              <a:t>按年齡區分（</a:t>
            </a:r>
            <a:r>
              <a:rPr lang="en-US" altLang="zh-TW"/>
              <a:t>97~105</a:t>
            </a:r>
            <a:r>
              <a:rPr lang="zh-TW" altLang="en-US"/>
              <a:t>學年度）</a:t>
            </a:r>
            <a:endParaRPr lang="zh-TW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工作表5!$A$14</c:f>
              <c:strCache>
                <c:ptCount val="1"/>
                <c:pt idx="0">
                  <c:v>~34</c:v>
                </c:pt>
              </c:strCache>
            </c:strRef>
          </c:tx>
          <c:marker>
            <c:symbol val="none"/>
          </c:marker>
          <c:cat>
            <c:numRef>
              <c:f>工作表5!$B$13:$J$13</c:f>
              <c:numCache>
                <c:formatCode>General</c:formatCode>
                <c:ptCount val="9"/>
                <c:pt idx="0">
                  <c:v>97.0</c:v>
                </c:pt>
                <c:pt idx="1">
                  <c:v>98.0</c:v>
                </c:pt>
                <c:pt idx="2">
                  <c:v>99.0</c:v>
                </c:pt>
                <c:pt idx="3">
                  <c:v>100.0</c:v>
                </c:pt>
                <c:pt idx="4">
                  <c:v>101.0</c:v>
                </c:pt>
                <c:pt idx="5">
                  <c:v>102.0</c:v>
                </c:pt>
                <c:pt idx="6">
                  <c:v>103.0</c:v>
                </c:pt>
                <c:pt idx="7">
                  <c:v>104.0</c:v>
                </c:pt>
                <c:pt idx="8">
                  <c:v>105.0</c:v>
                </c:pt>
              </c:numCache>
            </c:numRef>
          </c:cat>
          <c:val>
            <c:numRef>
              <c:f>工作表5!$B$14:$J$14</c:f>
              <c:numCache>
                <c:formatCode>#,##0</c:formatCode>
                <c:ptCount val="9"/>
                <c:pt idx="0">
                  <c:v>3444.0</c:v>
                </c:pt>
                <c:pt idx="1">
                  <c:v>3293.0</c:v>
                </c:pt>
                <c:pt idx="2">
                  <c:v>2930.0</c:v>
                </c:pt>
                <c:pt idx="3">
                  <c:v>2448.0</c:v>
                </c:pt>
                <c:pt idx="4">
                  <c:v>2321.0</c:v>
                </c:pt>
                <c:pt idx="5">
                  <c:v>1924.0</c:v>
                </c:pt>
                <c:pt idx="6">
                  <c:v>1646.0</c:v>
                </c:pt>
                <c:pt idx="7">
                  <c:v>1398.0</c:v>
                </c:pt>
                <c:pt idx="8">
                  <c:v>1255.0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工作表5!$A$15</c:f>
              <c:strCache>
                <c:ptCount val="1"/>
                <c:pt idx="0">
                  <c:v>35~44</c:v>
                </c:pt>
              </c:strCache>
            </c:strRef>
          </c:tx>
          <c:spPr>
            <a:ln>
              <a:solidFill>
                <a:schemeClr val="tx1"/>
              </a:solidFill>
              <a:prstDash val="solid"/>
            </a:ln>
          </c:spPr>
          <c:marker>
            <c:symbol val="none"/>
          </c:marker>
          <c:cat>
            <c:numRef>
              <c:f>工作表5!$B$13:$J$13</c:f>
              <c:numCache>
                <c:formatCode>General</c:formatCode>
                <c:ptCount val="9"/>
                <c:pt idx="0">
                  <c:v>97.0</c:v>
                </c:pt>
                <c:pt idx="1">
                  <c:v>98.0</c:v>
                </c:pt>
                <c:pt idx="2">
                  <c:v>99.0</c:v>
                </c:pt>
                <c:pt idx="3">
                  <c:v>100.0</c:v>
                </c:pt>
                <c:pt idx="4">
                  <c:v>101.0</c:v>
                </c:pt>
                <c:pt idx="5">
                  <c:v>102.0</c:v>
                </c:pt>
                <c:pt idx="6">
                  <c:v>103.0</c:v>
                </c:pt>
                <c:pt idx="7">
                  <c:v>104.0</c:v>
                </c:pt>
                <c:pt idx="8">
                  <c:v>105.0</c:v>
                </c:pt>
              </c:numCache>
            </c:numRef>
          </c:cat>
          <c:val>
            <c:numRef>
              <c:f>工作表5!$B$15:$J$15</c:f>
              <c:numCache>
                <c:formatCode>#,##0</c:formatCode>
                <c:ptCount val="9"/>
                <c:pt idx="0">
                  <c:v>19720.0</c:v>
                </c:pt>
                <c:pt idx="1">
                  <c:v>18532.0</c:v>
                </c:pt>
                <c:pt idx="2">
                  <c:v>17421.0</c:v>
                </c:pt>
                <c:pt idx="3">
                  <c:v>16312.0</c:v>
                </c:pt>
                <c:pt idx="4">
                  <c:v>15529.0</c:v>
                </c:pt>
                <c:pt idx="5">
                  <c:v>14497.0</c:v>
                </c:pt>
                <c:pt idx="6">
                  <c:v>13291.0</c:v>
                </c:pt>
                <c:pt idx="7">
                  <c:v>12395.0</c:v>
                </c:pt>
                <c:pt idx="8">
                  <c:v>11491.0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工作表5!$A$16</c:f>
              <c:strCache>
                <c:ptCount val="1"/>
                <c:pt idx="0">
                  <c:v>45~54</c:v>
                </c:pt>
              </c:strCache>
            </c:strRef>
          </c:tx>
          <c:spPr>
            <a:ln>
              <a:prstDash val="sysDot"/>
            </a:ln>
          </c:spPr>
          <c:marker>
            <c:symbol val="none"/>
          </c:marker>
          <c:cat>
            <c:numRef>
              <c:f>工作表5!$B$13:$J$13</c:f>
              <c:numCache>
                <c:formatCode>General</c:formatCode>
                <c:ptCount val="9"/>
                <c:pt idx="0">
                  <c:v>97.0</c:v>
                </c:pt>
                <c:pt idx="1">
                  <c:v>98.0</c:v>
                </c:pt>
                <c:pt idx="2">
                  <c:v>99.0</c:v>
                </c:pt>
                <c:pt idx="3">
                  <c:v>100.0</c:v>
                </c:pt>
                <c:pt idx="4">
                  <c:v>101.0</c:v>
                </c:pt>
                <c:pt idx="5">
                  <c:v>102.0</c:v>
                </c:pt>
                <c:pt idx="6">
                  <c:v>103.0</c:v>
                </c:pt>
                <c:pt idx="7">
                  <c:v>104.0</c:v>
                </c:pt>
                <c:pt idx="8">
                  <c:v>105.0</c:v>
                </c:pt>
              </c:numCache>
            </c:numRef>
          </c:cat>
          <c:val>
            <c:numRef>
              <c:f>工作表5!$B$16:$J$16</c:f>
              <c:numCache>
                <c:formatCode>#,##0</c:formatCode>
                <c:ptCount val="9"/>
                <c:pt idx="0">
                  <c:v>18519.0</c:v>
                </c:pt>
                <c:pt idx="1">
                  <c:v>19736.0</c:v>
                </c:pt>
                <c:pt idx="2">
                  <c:v>20615.0</c:v>
                </c:pt>
                <c:pt idx="3">
                  <c:v>21204.0</c:v>
                </c:pt>
                <c:pt idx="4">
                  <c:v>21314.0</c:v>
                </c:pt>
                <c:pt idx="5">
                  <c:v>21648.0</c:v>
                </c:pt>
                <c:pt idx="6">
                  <c:v>21809.0</c:v>
                </c:pt>
                <c:pt idx="7">
                  <c:v>21587.0</c:v>
                </c:pt>
                <c:pt idx="8">
                  <c:v>21126.0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工作表5!$A$17</c:f>
              <c:strCache>
                <c:ptCount val="1"/>
                <c:pt idx="0">
                  <c:v>55~</c:v>
                </c:pt>
              </c:strCache>
            </c:strRef>
          </c:tx>
          <c:spPr>
            <a:ln>
              <a:prstDash val="sysDash"/>
            </a:ln>
          </c:spPr>
          <c:marker>
            <c:symbol val="none"/>
          </c:marker>
          <c:cat>
            <c:numRef>
              <c:f>工作表5!$B$13:$J$13</c:f>
              <c:numCache>
                <c:formatCode>General</c:formatCode>
                <c:ptCount val="9"/>
                <c:pt idx="0">
                  <c:v>97.0</c:v>
                </c:pt>
                <c:pt idx="1">
                  <c:v>98.0</c:v>
                </c:pt>
                <c:pt idx="2">
                  <c:v>99.0</c:v>
                </c:pt>
                <c:pt idx="3">
                  <c:v>100.0</c:v>
                </c:pt>
                <c:pt idx="4">
                  <c:v>101.0</c:v>
                </c:pt>
                <c:pt idx="5">
                  <c:v>102.0</c:v>
                </c:pt>
                <c:pt idx="6">
                  <c:v>103.0</c:v>
                </c:pt>
                <c:pt idx="7">
                  <c:v>104.0</c:v>
                </c:pt>
                <c:pt idx="8">
                  <c:v>105.0</c:v>
                </c:pt>
              </c:numCache>
            </c:numRef>
          </c:cat>
          <c:val>
            <c:numRef>
              <c:f>工作表5!$B$17:$J$17</c:f>
              <c:numCache>
                <c:formatCode>#,##0</c:formatCode>
                <c:ptCount val="9"/>
                <c:pt idx="0">
                  <c:v>7927.0</c:v>
                </c:pt>
                <c:pt idx="1">
                  <c:v>8564.0</c:v>
                </c:pt>
                <c:pt idx="2">
                  <c:v>9247.0</c:v>
                </c:pt>
                <c:pt idx="3">
                  <c:v>9965.0</c:v>
                </c:pt>
                <c:pt idx="4">
                  <c:v>10638.0</c:v>
                </c:pt>
                <c:pt idx="5">
                  <c:v>11623.0</c:v>
                </c:pt>
                <c:pt idx="6">
                  <c:v>12291.0</c:v>
                </c:pt>
                <c:pt idx="7">
                  <c:v>13027.0</c:v>
                </c:pt>
                <c:pt idx="8">
                  <c:v>13976.0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23969544"/>
        <c:axId val="2117453240"/>
      </c:lineChart>
      <c:catAx>
        <c:axId val="2123969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117453240"/>
        <c:crosses val="autoZero"/>
        <c:auto val="1"/>
        <c:lblAlgn val="ctr"/>
        <c:lblOffset val="100"/>
        <c:noMultiLvlLbl val="0"/>
      </c:catAx>
      <c:valAx>
        <c:axId val="211745324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zh-TW" altLang="en-US"/>
                  <a:t>大專專任教師人數</a:t>
                </a:r>
                <a:endParaRPr lang="zh-TW"/>
              </a:p>
            </c:rich>
          </c:tx>
          <c:layout/>
          <c:overlay val="0"/>
        </c:title>
        <c:numFmt formatCode="#,##0" sourceLinked="1"/>
        <c:majorTickMark val="none"/>
        <c:minorTickMark val="none"/>
        <c:tickLblPos val="nextTo"/>
        <c:crossAx val="212396954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txPr>
    <a:bodyPr/>
    <a:lstStyle/>
    <a:p>
      <a:pPr>
        <a:defRPr sz="1200"/>
      </a:pPr>
      <a:endParaRPr lang="zh-TW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369</Words>
  <Characters>2108</Characters>
  <Application>Microsoft Macintosh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theunion</dc:creator>
  <cp:lastModifiedBy>柏儀 林</cp:lastModifiedBy>
  <cp:revision>10</cp:revision>
  <dcterms:created xsi:type="dcterms:W3CDTF">2017-09-26T16:20:00Z</dcterms:created>
  <dcterms:modified xsi:type="dcterms:W3CDTF">2017-09-27T00:28:00Z</dcterms:modified>
</cp:coreProperties>
</file>